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287578" w14:textId="77777777" w:rsidR="00CB2855" w:rsidRPr="00F700E6" w:rsidRDefault="00CB2855" w:rsidP="00B84978">
      <w:pPr>
        <w:tabs>
          <w:tab w:val="left" w:pos="450"/>
          <w:tab w:val="left" w:pos="8550"/>
          <w:tab w:val="left" w:pos="9810"/>
        </w:tabs>
        <w:ind w:left="180" w:right="270" w:firstLine="360"/>
        <w:jc w:val="both"/>
        <w:rPr>
          <w:rFonts w:cs="Times New Roman"/>
          <w:b/>
          <w:bCs/>
          <w:kern w:val="2"/>
          <w:sz w:val="32"/>
          <w:szCs w:val="32"/>
          <w:u w:val="single"/>
          <w14:ligatures w14:val="standard"/>
        </w:rPr>
      </w:pPr>
    </w:p>
    <w:p w14:paraId="0D132FDD" w14:textId="77777777" w:rsidR="00E06E22" w:rsidRPr="00F700E6" w:rsidRDefault="00E06E22" w:rsidP="00B84978">
      <w:pPr>
        <w:tabs>
          <w:tab w:val="left" w:pos="450"/>
          <w:tab w:val="left" w:pos="8550"/>
          <w:tab w:val="left" w:pos="9810"/>
        </w:tabs>
        <w:ind w:left="180" w:right="270" w:firstLine="360"/>
        <w:jc w:val="both"/>
        <w:rPr>
          <w:rFonts w:cs="Times New Roman"/>
          <w:b/>
          <w:sz w:val="32"/>
          <w:szCs w:val="32"/>
        </w:rPr>
      </w:pPr>
      <w:bookmarkStart w:id="0" w:name="_GoBack"/>
      <w:bookmarkEnd w:id="0"/>
    </w:p>
    <w:p w14:paraId="341FEB35" w14:textId="77777777" w:rsidR="00E06E22" w:rsidRPr="00F700E6" w:rsidRDefault="00E06E22" w:rsidP="00B84978">
      <w:pPr>
        <w:tabs>
          <w:tab w:val="left" w:pos="450"/>
          <w:tab w:val="left" w:pos="8550"/>
          <w:tab w:val="left" w:pos="9810"/>
        </w:tabs>
        <w:ind w:left="180" w:right="270" w:firstLine="360"/>
        <w:jc w:val="both"/>
        <w:rPr>
          <w:rFonts w:cs="Times New Roman"/>
          <w:b/>
          <w:sz w:val="32"/>
          <w:szCs w:val="32"/>
        </w:rPr>
      </w:pPr>
    </w:p>
    <w:p w14:paraId="478F1364" w14:textId="77777777" w:rsidR="00E06E22" w:rsidRPr="00F700E6" w:rsidRDefault="00E06E22" w:rsidP="00B84978">
      <w:pPr>
        <w:tabs>
          <w:tab w:val="left" w:pos="450"/>
          <w:tab w:val="left" w:pos="8550"/>
          <w:tab w:val="left" w:pos="9810"/>
        </w:tabs>
        <w:ind w:left="180" w:right="270" w:firstLine="360"/>
        <w:jc w:val="both"/>
        <w:rPr>
          <w:rFonts w:cs="Times New Roman"/>
          <w:b/>
          <w:sz w:val="32"/>
          <w:szCs w:val="32"/>
        </w:rPr>
      </w:pPr>
    </w:p>
    <w:p w14:paraId="73EADA00" w14:textId="21ACEC12" w:rsidR="009B2412" w:rsidRPr="00F700E6" w:rsidRDefault="007D0A79" w:rsidP="00B84978">
      <w:pPr>
        <w:tabs>
          <w:tab w:val="left" w:pos="450"/>
          <w:tab w:val="left" w:pos="8550"/>
          <w:tab w:val="left" w:pos="9810"/>
        </w:tabs>
        <w:ind w:left="180" w:right="270"/>
        <w:jc w:val="both"/>
        <w:rPr>
          <w:rFonts w:cs="Times New Roman"/>
          <w:b/>
          <w:sz w:val="32"/>
          <w:szCs w:val="32"/>
        </w:rPr>
      </w:pPr>
      <w:r w:rsidRPr="00F700E6">
        <w:rPr>
          <w:rFonts w:cs="Times New Roman"/>
          <w:b/>
          <w:sz w:val="32"/>
          <w:szCs w:val="32"/>
        </w:rPr>
        <w:t xml:space="preserve">A MOSAIC of methods: </w:t>
      </w:r>
      <w:r w:rsidR="00E648A5" w:rsidRPr="00F700E6">
        <w:rPr>
          <w:rFonts w:cs="Times New Roman"/>
          <w:b/>
          <w:sz w:val="32"/>
          <w:szCs w:val="32"/>
        </w:rPr>
        <w:t>I</w:t>
      </w:r>
      <w:r w:rsidR="0090420D" w:rsidRPr="00F700E6">
        <w:rPr>
          <w:rFonts w:cs="Times New Roman"/>
          <w:b/>
          <w:sz w:val="32"/>
          <w:szCs w:val="32"/>
        </w:rPr>
        <w:t xml:space="preserve">mproving ortholog detection through </w:t>
      </w:r>
      <w:r w:rsidR="00CE5E88" w:rsidRPr="00F700E6">
        <w:rPr>
          <w:rFonts w:cs="Times New Roman"/>
          <w:b/>
          <w:sz w:val="32"/>
          <w:szCs w:val="32"/>
        </w:rPr>
        <w:t xml:space="preserve">the </w:t>
      </w:r>
      <w:r w:rsidR="0090420D" w:rsidRPr="00F700E6">
        <w:rPr>
          <w:rFonts w:cs="Times New Roman"/>
          <w:b/>
          <w:sz w:val="32"/>
          <w:szCs w:val="32"/>
        </w:rPr>
        <w:t xml:space="preserve">integration of </w:t>
      </w:r>
      <w:r w:rsidR="005C07E0" w:rsidRPr="00F700E6">
        <w:rPr>
          <w:rFonts w:cs="Times New Roman"/>
          <w:b/>
          <w:sz w:val="32"/>
          <w:szCs w:val="32"/>
        </w:rPr>
        <w:t xml:space="preserve">algorithmic </w:t>
      </w:r>
      <w:r w:rsidR="0090420D" w:rsidRPr="00F700E6">
        <w:rPr>
          <w:rFonts w:cs="Times New Roman"/>
          <w:b/>
          <w:sz w:val="32"/>
          <w:szCs w:val="32"/>
        </w:rPr>
        <w:t>divers</w:t>
      </w:r>
      <w:r w:rsidR="006632C3" w:rsidRPr="00F700E6">
        <w:rPr>
          <w:rFonts w:cs="Times New Roman"/>
          <w:b/>
          <w:sz w:val="32"/>
          <w:szCs w:val="32"/>
        </w:rPr>
        <w:t>ity</w:t>
      </w:r>
      <w:r w:rsidR="0090420D" w:rsidRPr="00F700E6">
        <w:rPr>
          <w:rFonts w:cs="Times New Roman"/>
          <w:b/>
          <w:sz w:val="32"/>
          <w:szCs w:val="32"/>
        </w:rPr>
        <w:t xml:space="preserve"> </w:t>
      </w:r>
    </w:p>
    <w:p w14:paraId="126C65D4" w14:textId="4378E637" w:rsidR="0039250D" w:rsidRPr="00F700E6" w:rsidRDefault="00BE0E2A" w:rsidP="00045362">
      <w:pPr>
        <w:tabs>
          <w:tab w:val="left" w:pos="450"/>
          <w:tab w:val="left" w:pos="8550"/>
          <w:tab w:val="left" w:pos="9810"/>
        </w:tabs>
        <w:ind w:left="180" w:right="270" w:firstLine="180"/>
        <w:jc w:val="both"/>
        <w:rPr>
          <w:rFonts w:cs="Times New Roman"/>
          <w:vertAlign w:val="superscript"/>
        </w:rPr>
      </w:pPr>
      <w:r w:rsidRPr="00F700E6">
        <w:rPr>
          <w:rFonts w:cs="Times New Roman"/>
        </w:rPr>
        <w:t>M</w:t>
      </w:r>
      <w:r w:rsidR="0009206E">
        <w:rPr>
          <w:rFonts w:cs="Times New Roman"/>
        </w:rPr>
        <w:t>.</w:t>
      </w:r>
      <w:r w:rsidR="008A6D10" w:rsidRPr="00F700E6">
        <w:rPr>
          <w:rFonts w:cs="Times New Roman"/>
        </w:rPr>
        <w:t xml:space="preserve"> Cyrus Maher</w:t>
      </w:r>
      <w:r w:rsidR="00C03672" w:rsidRPr="00F700E6">
        <w:rPr>
          <w:rFonts w:cs="Times New Roman"/>
          <w:vertAlign w:val="superscript"/>
        </w:rPr>
        <w:t>1</w:t>
      </w:r>
      <w:r w:rsidR="008A6D10" w:rsidRPr="00F700E6">
        <w:rPr>
          <w:rFonts w:cs="Times New Roman"/>
        </w:rPr>
        <w:t xml:space="preserve"> and Ryan D</w:t>
      </w:r>
      <w:r w:rsidR="0009206E">
        <w:rPr>
          <w:rFonts w:cs="Times New Roman"/>
        </w:rPr>
        <w:t>.</w:t>
      </w:r>
      <w:r w:rsidR="008A6D10" w:rsidRPr="00F700E6">
        <w:rPr>
          <w:rFonts w:cs="Times New Roman"/>
        </w:rPr>
        <w:t xml:space="preserve"> Hernandez</w:t>
      </w:r>
      <w:r w:rsidR="00C03672" w:rsidRPr="00F700E6">
        <w:rPr>
          <w:rFonts w:cs="Times New Roman"/>
          <w:vertAlign w:val="superscript"/>
        </w:rPr>
        <w:t>2</w:t>
      </w:r>
      <w:r w:rsidR="00E648A5" w:rsidRPr="00F700E6">
        <w:rPr>
          <w:rFonts w:cs="Times New Roman"/>
          <w:vertAlign w:val="superscript"/>
        </w:rPr>
        <w:t>,3,4</w:t>
      </w:r>
    </w:p>
    <w:p w14:paraId="0C16F548" w14:textId="01E93979" w:rsidR="008A6D10" w:rsidRPr="00F700E6" w:rsidRDefault="00C03672" w:rsidP="00F20FF4">
      <w:pPr>
        <w:tabs>
          <w:tab w:val="left" w:pos="450"/>
          <w:tab w:val="left" w:pos="8550"/>
          <w:tab w:val="left" w:pos="9810"/>
        </w:tabs>
        <w:ind w:left="180" w:right="270"/>
        <w:jc w:val="both"/>
        <w:rPr>
          <w:rFonts w:cs="Times New Roman"/>
          <w:sz w:val="20"/>
          <w:szCs w:val="20"/>
        </w:rPr>
      </w:pPr>
      <w:r w:rsidRPr="00F700E6">
        <w:rPr>
          <w:rFonts w:cs="Times New Roman"/>
          <w:sz w:val="20"/>
          <w:szCs w:val="20"/>
          <w:vertAlign w:val="superscript"/>
        </w:rPr>
        <w:t>1</w:t>
      </w:r>
      <w:r w:rsidRPr="00F700E6">
        <w:rPr>
          <w:rFonts w:cs="Times New Roman"/>
          <w:sz w:val="20"/>
          <w:szCs w:val="20"/>
        </w:rPr>
        <w:t>Department of Epidemiology and Biostatistics, University of California, San Francisco</w:t>
      </w:r>
      <w:r w:rsidR="0076055A" w:rsidRPr="00F700E6">
        <w:rPr>
          <w:rFonts w:cs="Times New Roman"/>
          <w:sz w:val="20"/>
          <w:szCs w:val="20"/>
        </w:rPr>
        <w:t xml:space="preserve">, </w:t>
      </w:r>
      <w:r w:rsidRPr="00F700E6">
        <w:rPr>
          <w:rFonts w:eastAsia="Times New Roman" w:cs="Times New Roman"/>
          <w:sz w:val="20"/>
          <w:szCs w:val="20"/>
        </w:rPr>
        <w:t xml:space="preserve">185 Berry Street, Lobby 5, Suite 5700 San Francisco, CA 94107 </w:t>
      </w:r>
      <w:r w:rsidRPr="00F700E6">
        <w:rPr>
          <w:rFonts w:eastAsia="Times New Roman" w:cs="Times New Roman"/>
          <w:sz w:val="20"/>
          <w:szCs w:val="20"/>
          <w:vertAlign w:val="superscript"/>
        </w:rPr>
        <w:t>2</w:t>
      </w:r>
      <w:r w:rsidRPr="00F700E6">
        <w:rPr>
          <w:rFonts w:eastAsia="Times New Roman" w:cs="Times New Roman"/>
          <w:sz w:val="20"/>
          <w:szCs w:val="20"/>
        </w:rPr>
        <w:t>Department of Bio</w:t>
      </w:r>
      <w:r w:rsidR="0076055A" w:rsidRPr="00F700E6">
        <w:rPr>
          <w:rFonts w:eastAsia="Times New Roman" w:cs="Times New Roman"/>
          <w:sz w:val="20"/>
          <w:szCs w:val="20"/>
        </w:rPr>
        <w:t>engineering and Therapeutic Sciences,</w:t>
      </w:r>
      <w:r w:rsidR="00E648A5" w:rsidRPr="00F700E6">
        <w:rPr>
          <w:rFonts w:eastAsia="Times New Roman" w:cs="Times New Roman"/>
          <w:sz w:val="20"/>
          <w:szCs w:val="20"/>
        </w:rPr>
        <w:t xml:space="preserve"> </w:t>
      </w:r>
      <w:r w:rsidR="00E648A5" w:rsidRPr="00F700E6">
        <w:rPr>
          <w:rFonts w:eastAsia="Times New Roman" w:cs="Times New Roman"/>
          <w:sz w:val="20"/>
          <w:szCs w:val="20"/>
          <w:vertAlign w:val="superscript"/>
        </w:rPr>
        <w:t>3</w:t>
      </w:r>
      <w:r w:rsidR="00E648A5" w:rsidRPr="00F700E6">
        <w:rPr>
          <w:rFonts w:eastAsia="Times New Roman" w:cs="Times New Roman"/>
          <w:sz w:val="20"/>
          <w:szCs w:val="20"/>
        </w:rPr>
        <w:t xml:space="preserve">Institute for Human Genetics, </w:t>
      </w:r>
      <w:r w:rsidR="00E648A5" w:rsidRPr="00F700E6">
        <w:rPr>
          <w:rFonts w:eastAsia="Times New Roman" w:cs="Times New Roman"/>
          <w:sz w:val="20"/>
          <w:szCs w:val="20"/>
          <w:vertAlign w:val="superscript"/>
        </w:rPr>
        <w:t>4</w:t>
      </w:r>
      <w:r w:rsidR="00E648A5" w:rsidRPr="00F700E6">
        <w:rPr>
          <w:rFonts w:eastAsia="Times New Roman" w:cs="Times New Roman"/>
          <w:sz w:val="20"/>
          <w:szCs w:val="20"/>
        </w:rPr>
        <w:t>Institute for Quantitative Biosciences (QB3),</w:t>
      </w:r>
      <w:r w:rsidR="0076055A" w:rsidRPr="00F700E6">
        <w:rPr>
          <w:rFonts w:eastAsia="Times New Roman" w:cs="Times New Roman"/>
          <w:sz w:val="20"/>
          <w:szCs w:val="20"/>
        </w:rPr>
        <w:t xml:space="preserve"> University of California, San Francisco, 1700 4th Street San Francisco, California </w:t>
      </w:r>
      <w:r w:rsidR="00E648A5" w:rsidRPr="00F700E6">
        <w:rPr>
          <w:rFonts w:eastAsia="Times New Roman" w:cs="Times New Roman"/>
          <w:sz w:val="20"/>
          <w:szCs w:val="20"/>
        </w:rPr>
        <w:t>94158</w:t>
      </w:r>
    </w:p>
    <w:p w14:paraId="5E4B5352" w14:textId="77777777" w:rsidR="00E06E22" w:rsidRPr="00F700E6" w:rsidRDefault="00E06E22" w:rsidP="00B84978">
      <w:pPr>
        <w:tabs>
          <w:tab w:val="left" w:pos="450"/>
          <w:tab w:val="left" w:pos="8550"/>
          <w:tab w:val="left" w:pos="9810"/>
        </w:tabs>
        <w:spacing w:line="480" w:lineRule="auto"/>
        <w:ind w:left="180" w:right="270" w:firstLine="360"/>
        <w:jc w:val="both"/>
        <w:rPr>
          <w:rFonts w:cs="Times New Roman"/>
          <w:b/>
        </w:rPr>
      </w:pPr>
    </w:p>
    <w:p w14:paraId="0AC8532C" w14:textId="77777777" w:rsidR="00E06E22" w:rsidRPr="00F700E6" w:rsidRDefault="00E06E22" w:rsidP="00B84978">
      <w:pPr>
        <w:tabs>
          <w:tab w:val="left" w:pos="450"/>
          <w:tab w:val="left" w:pos="8550"/>
          <w:tab w:val="left" w:pos="9810"/>
        </w:tabs>
        <w:spacing w:line="480" w:lineRule="auto"/>
        <w:ind w:left="180" w:right="270" w:firstLine="360"/>
        <w:jc w:val="both"/>
        <w:rPr>
          <w:rFonts w:cs="Times New Roman"/>
          <w:b/>
        </w:rPr>
      </w:pPr>
    </w:p>
    <w:p w14:paraId="422B856B" w14:textId="77777777" w:rsidR="00E06E22" w:rsidRPr="00F700E6" w:rsidRDefault="00E06E22" w:rsidP="00B84978">
      <w:pPr>
        <w:tabs>
          <w:tab w:val="left" w:pos="450"/>
          <w:tab w:val="left" w:pos="8550"/>
          <w:tab w:val="left" w:pos="9810"/>
        </w:tabs>
        <w:spacing w:line="480" w:lineRule="auto"/>
        <w:ind w:left="180" w:right="270" w:firstLine="360"/>
        <w:jc w:val="both"/>
        <w:rPr>
          <w:rFonts w:cs="Times New Roman"/>
          <w:b/>
        </w:rPr>
      </w:pPr>
    </w:p>
    <w:p w14:paraId="1AAA29D2" w14:textId="77777777" w:rsidR="00E06E22" w:rsidRPr="00F700E6" w:rsidRDefault="00E06E22" w:rsidP="00B84978">
      <w:pPr>
        <w:tabs>
          <w:tab w:val="left" w:pos="450"/>
          <w:tab w:val="left" w:pos="8550"/>
          <w:tab w:val="left" w:pos="9810"/>
        </w:tabs>
        <w:spacing w:line="480" w:lineRule="auto"/>
        <w:ind w:left="180" w:right="270" w:firstLine="360"/>
        <w:jc w:val="both"/>
        <w:rPr>
          <w:rFonts w:cs="Times New Roman"/>
          <w:b/>
        </w:rPr>
      </w:pPr>
    </w:p>
    <w:p w14:paraId="11E0FCDA" w14:textId="77777777" w:rsidR="00E06E22" w:rsidRPr="00F700E6" w:rsidRDefault="00E06E22" w:rsidP="00B84978">
      <w:pPr>
        <w:tabs>
          <w:tab w:val="left" w:pos="450"/>
          <w:tab w:val="left" w:pos="8550"/>
          <w:tab w:val="left" w:pos="9810"/>
        </w:tabs>
        <w:spacing w:line="480" w:lineRule="auto"/>
        <w:ind w:left="180" w:right="270" w:firstLine="360"/>
        <w:jc w:val="both"/>
        <w:rPr>
          <w:rFonts w:cs="Times New Roman"/>
          <w:b/>
        </w:rPr>
      </w:pPr>
    </w:p>
    <w:p w14:paraId="7F50E0A1" w14:textId="77777777" w:rsidR="00E06E22" w:rsidRPr="00F700E6" w:rsidRDefault="00E06E22" w:rsidP="00B84978">
      <w:pPr>
        <w:tabs>
          <w:tab w:val="left" w:pos="450"/>
          <w:tab w:val="left" w:pos="8550"/>
          <w:tab w:val="left" w:pos="9810"/>
        </w:tabs>
        <w:spacing w:line="480" w:lineRule="auto"/>
        <w:ind w:left="180" w:right="270" w:firstLine="360"/>
        <w:jc w:val="both"/>
        <w:rPr>
          <w:rFonts w:cs="Times New Roman"/>
          <w:b/>
        </w:rPr>
      </w:pPr>
    </w:p>
    <w:p w14:paraId="5CC66B7C" w14:textId="77777777" w:rsidR="00E06E22" w:rsidRPr="00F700E6" w:rsidRDefault="00E06E22" w:rsidP="00B84978">
      <w:pPr>
        <w:tabs>
          <w:tab w:val="left" w:pos="450"/>
          <w:tab w:val="left" w:pos="8550"/>
          <w:tab w:val="left" w:pos="9810"/>
        </w:tabs>
        <w:spacing w:line="480" w:lineRule="auto"/>
        <w:ind w:left="180" w:right="270" w:firstLine="360"/>
        <w:jc w:val="both"/>
        <w:rPr>
          <w:rFonts w:cs="Times New Roman"/>
          <w:b/>
        </w:rPr>
      </w:pPr>
    </w:p>
    <w:p w14:paraId="43165C92" w14:textId="77777777" w:rsidR="00E06E22" w:rsidRPr="00F700E6" w:rsidRDefault="00E06E22" w:rsidP="00B84978">
      <w:pPr>
        <w:tabs>
          <w:tab w:val="left" w:pos="450"/>
          <w:tab w:val="left" w:pos="8550"/>
          <w:tab w:val="left" w:pos="9810"/>
        </w:tabs>
        <w:spacing w:line="480" w:lineRule="auto"/>
        <w:ind w:left="180" w:right="270" w:firstLine="360"/>
        <w:jc w:val="both"/>
        <w:rPr>
          <w:rFonts w:cs="Times New Roman"/>
          <w:b/>
        </w:rPr>
      </w:pPr>
    </w:p>
    <w:p w14:paraId="4BEA35CA" w14:textId="77777777" w:rsidR="00E06E22" w:rsidRPr="00F700E6" w:rsidRDefault="00E06E22" w:rsidP="00B84978">
      <w:pPr>
        <w:tabs>
          <w:tab w:val="left" w:pos="450"/>
          <w:tab w:val="left" w:pos="8550"/>
          <w:tab w:val="left" w:pos="9810"/>
        </w:tabs>
        <w:spacing w:line="480" w:lineRule="auto"/>
        <w:ind w:left="180" w:right="270" w:firstLine="360"/>
        <w:jc w:val="both"/>
        <w:rPr>
          <w:rFonts w:cs="Times New Roman"/>
          <w:b/>
        </w:rPr>
      </w:pPr>
    </w:p>
    <w:p w14:paraId="67CC7976" w14:textId="3AC5099D" w:rsidR="008A6D10" w:rsidRPr="00F700E6" w:rsidRDefault="008A6D10" w:rsidP="00B84978">
      <w:pPr>
        <w:tabs>
          <w:tab w:val="left" w:pos="450"/>
          <w:tab w:val="left" w:pos="8550"/>
          <w:tab w:val="left" w:pos="9810"/>
        </w:tabs>
        <w:spacing w:line="480" w:lineRule="auto"/>
        <w:ind w:left="180" w:right="270" w:firstLine="360"/>
        <w:jc w:val="both"/>
        <w:rPr>
          <w:rFonts w:cs="Times New Roman"/>
          <w:b/>
        </w:rPr>
      </w:pPr>
      <w:r w:rsidRPr="00F700E6">
        <w:rPr>
          <w:rFonts w:cs="Times New Roman"/>
          <w:b/>
        </w:rPr>
        <w:t>Keywords:</w:t>
      </w:r>
    </w:p>
    <w:p w14:paraId="2B413B69" w14:textId="67E51E58" w:rsidR="00E06E22" w:rsidRPr="00F700E6" w:rsidRDefault="008A6D10"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Multiple sequence alignment, ortholog detection, evolution</w:t>
      </w:r>
    </w:p>
    <w:p w14:paraId="53C72842" w14:textId="6F1E118E" w:rsidR="008A6D10" w:rsidRPr="00F700E6" w:rsidRDefault="008A6D10" w:rsidP="00B84978">
      <w:pPr>
        <w:tabs>
          <w:tab w:val="left" w:pos="450"/>
          <w:tab w:val="left" w:pos="8550"/>
          <w:tab w:val="left" w:pos="9720"/>
          <w:tab w:val="left" w:pos="9810"/>
          <w:tab w:val="left" w:pos="9900"/>
        </w:tabs>
        <w:spacing w:line="480" w:lineRule="auto"/>
        <w:ind w:left="180" w:right="270" w:firstLine="360"/>
        <w:jc w:val="both"/>
        <w:rPr>
          <w:rFonts w:cs="Times New Roman"/>
          <w:b/>
        </w:rPr>
      </w:pPr>
      <w:r w:rsidRPr="00F700E6">
        <w:rPr>
          <w:rFonts w:cs="Times New Roman"/>
          <w:b/>
        </w:rPr>
        <w:lastRenderedPageBreak/>
        <w:t>Abstract:</w:t>
      </w:r>
    </w:p>
    <w:p w14:paraId="0D2F50B6" w14:textId="76BE034F" w:rsidR="00645C16" w:rsidRPr="00F9786A" w:rsidRDefault="00163BDE" w:rsidP="00B84978">
      <w:pPr>
        <w:tabs>
          <w:tab w:val="left" w:pos="450"/>
          <w:tab w:val="left" w:pos="8550"/>
          <w:tab w:val="left" w:pos="9810"/>
        </w:tabs>
        <w:ind w:left="180" w:right="270" w:firstLine="360"/>
        <w:jc w:val="both"/>
        <w:rPr>
          <w:rFonts w:cs="Times New Roman"/>
          <w:b/>
        </w:rPr>
      </w:pPr>
      <w:r w:rsidRPr="00F9786A">
        <w:rPr>
          <w:rFonts w:cs="Times New Roman"/>
          <w:b/>
        </w:rPr>
        <w:t xml:space="preserve">Ortholog detection (OD) </w:t>
      </w:r>
      <w:r w:rsidR="00645C16" w:rsidRPr="00F9786A">
        <w:rPr>
          <w:rFonts w:cs="Times New Roman"/>
          <w:b/>
        </w:rPr>
        <w:t>is a critical</w:t>
      </w:r>
      <w:r w:rsidR="00107B23" w:rsidRPr="00F9786A">
        <w:rPr>
          <w:rFonts w:cs="Times New Roman"/>
          <w:b/>
        </w:rPr>
        <w:t xml:space="preserve"> step for</w:t>
      </w:r>
      <w:r w:rsidR="00645C16" w:rsidRPr="00F9786A">
        <w:rPr>
          <w:rFonts w:cs="Times New Roman"/>
          <w:b/>
        </w:rPr>
        <w:t xml:space="preserve"> comparative genomic analysis of protein-coding sequences. </w:t>
      </w:r>
      <w:r w:rsidR="00614F06">
        <w:rPr>
          <w:rFonts w:cs="Times New Roman"/>
          <w:b/>
        </w:rPr>
        <w:t>A</w:t>
      </w:r>
      <w:r w:rsidR="00614F06" w:rsidRPr="00F9786A">
        <w:rPr>
          <w:rFonts w:cs="Times New Roman"/>
          <w:b/>
        </w:rPr>
        <w:t xml:space="preserve"> range of </w:t>
      </w:r>
      <w:r w:rsidR="00614F06">
        <w:rPr>
          <w:rFonts w:cs="Times New Roman"/>
          <w:b/>
        </w:rPr>
        <w:t xml:space="preserve">OD </w:t>
      </w:r>
      <w:r w:rsidR="00614F06" w:rsidRPr="00F9786A">
        <w:rPr>
          <w:rFonts w:cs="Times New Roman"/>
          <w:b/>
        </w:rPr>
        <w:t xml:space="preserve">methods </w:t>
      </w:r>
      <w:r w:rsidR="00614F06">
        <w:rPr>
          <w:rFonts w:cs="Times New Roman"/>
          <w:b/>
        </w:rPr>
        <w:t>have been developed</w:t>
      </w:r>
      <w:r w:rsidRPr="00F9786A">
        <w:rPr>
          <w:rFonts w:cs="Times New Roman"/>
          <w:b/>
        </w:rPr>
        <w:t>. H</w:t>
      </w:r>
      <w:r w:rsidR="00645C16" w:rsidRPr="00F9786A">
        <w:rPr>
          <w:rFonts w:cs="Times New Roman"/>
          <w:b/>
        </w:rPr>
        <w:t xml:space="preserve">owever, relative performance varies </w:t>
      </w:r>
      <w:r w:rsidR="00614F06">
        <w:rPr>
          <w:rFonts w:cs="Times New Roman"/>
          <w:b/>
        </w:rPr>
        <w:t>between</w:t>
      </w:r>
      <w:r w:rsidR="00144CB5">
        <w:rPr>
          <w:rFonts w:cs="Times New Roman"/>
          <w:b/>
        </w:rPr>
        <w:t xml:space="preserve"> datasets</w:t>
      </w:r>
      <w:r w:rsidR="00645C16" w:rsidRPr="00F9786A">
        <w:rPr>
          <w:rFonts w:cs="Times New Roman"/>
          <w:b/>
        </w:rPr>
        <w:t xml:space="preserve">, stymying attempts to identify a single best method. </w:t>
      </w:r>
      <w:r w:rsidR="00525016" w:rsidRPr="00F9786A">
        <w:rPr>
          <w:rFonts w:cs="Times New Roman"/>
          <w:b/>
        </w:rPr>
        <w:t xml:space="preserve">In this paper, we present a novel tool, </w:t>
      </w:r>
      <w:r w:rsidR="00107B23" w:rsidRPr="00F9786A">
        <w:rPr>
          <w:rFonts w:cs="Times New Roman"/>
          <w:b/>
        </w:rPr>
        <w:t xml:space="preserve">MOSAIC, </w:t>
      </w:r>
      <w:r w:rsidRPr="00F9786A">
        <w:rPr>
          <w:rFonts w:cs="Times New Roman"/>
          <w:b/>
        </w:rPr>
        <w:t>which</w:t>
      </w:r>
      <w:r w:rsidR="00525016" w:rsidRPr="00F9786A">
        <w:rPr>
          <w:rFonts w:cs="Times New Roman"/>
          <w:b/>
        </w:rPr>
        <w:t xml:space="preserve"> is capable of integrating </w:t>
      </w:r>
      <w:r w:rsidR="00144CB5">
        <w:rPr>
          <w:rFonts w:cs="Times New Roman"/>
          <w:b/>
        </w:rPr>
        <w:t>arbitrarily many</w:t>
      </w:r>
      <w:r w:rsidR="00525016" w:rsidRPr="00F9786A">
        <w:rPr>
          <w:rFonts w:cs="Times New Roman"/>
          <w:b/>
        </w:rPr>
        <w:t xml:space="preserve"> </w:t>
      </w:r>
      <w:r w:rsidR="004950EB" w:rsidRPr="00F9786A">
        <w:rPr>
          <w:rFonts w:cs="Times New Roman"/>
          <w:b/>
        </w:rPr>
        <w:t>OD</w:t>
      </w:r>
      <w:r w:rsidRPr="00F9786A">
        <w:rPr>
          <w:rFonts w:cs="Times New Roman"/>
          <w:b/>
        </w:rPr>
        <w:t xml:space="preserve"> methods. We </w:t>
      </w:r>
      <w:r w:rsidR="00EE36CE">
        <w:rPr>
          <w:rFonts w:cs="Times New Roman"/>
          <w:b/>
        </w:rPr>
        <w:t>identify orthologs to human sequences by combining</w:t>
      </w:r>
      <w:r w:rsidR="003640C3" w:rsidRPr="00F9786A">
        <w:rPr>
          <w:rFonts w:cs="Times New Roman"/>
          <w:b/>
        </w:rPr>
        <w:t xml:space="preserve"> four methodologically diverse </w:t>
      </w:r>
      <w:r w:rsidR="00107B23" w:rsidRPr="00F9786A">
        <w:rPr>
          <w:rFonts w:cs="Times New Roman"/>
          <w:b/>
        </w:rPr>
        <w:t>OD methods</w:t>
      </w:r>
      <w:r w:rsidR="00EE36CE">
        <w:rPr>
          <w:rFonts w:cs="Times New Roman"/>
          <w:b/>
        </w:rPr>
        <w:t xml:space="preserve"> within MOSAIC</w:t>
      </w:r>
      <w:r w:rsidR="00107B23" w:rsidRPr="00F9786A">
        <w:rPr>
          <w:rFonts w:cs="Times New Roman"/>
          <w:b/>
        </w:rPr>
        <w:t>. Relative to</w:t>
      </w:r>
      <w:r w:rsidRPr="00F9786A">
        <w:rPr>
          <w:rFonts w:cs="Times New Roman"/>
          <w:b/>
        </w:rPr>
        <w:t xml:space="preserve"> component </w:t>
      </w:r>
      <w:r w:rsidR="00647594" w:rsidRPr="00F9786A">
        <w:rPr>
          <w:rFonts w:cs="Times New Roman"/>
          <w:b/>
        </w:rPr>
        <w:t>and competing methods,</w:t>
      </w:r>
      <w:r w:rsidR="00BD7F8C" w:rsidRPr="00F9786A">
        <w:rPr>
          <w:rFonts w:cs="Times New Roman"/>
          <w:b/>
        </w:rPr>
        <w:t xml:space="preserve"> w</w:t>
      </w:r>
      <w:r w:rsidRPr="00F9786A">
        <w:rPr>
          <w:rFonts w:cs="Times New Roman"/>
          <w:b/>
        </w:rPr>
        <w:t>e demonstrate large gains in th</w:t>
      </w:r>
      <w:r w:rsidR="00107B23" w:rsidRPr="00F9786A">
        <w:rPr>
          <w:rFonts w:cs="Times New Roman"/>
          <w:b/>
        </w:rPr>
        <w:t xml:space="preserve">e number of detected orthologs </w:t>
      </w:r>
      <w:r w:rsidRPr="00F9786A">
        <w:rPr>
          <w:rFonts w:cs="Times New Roman"/>
          <w:b/>
        </w:rPr>
        <w:t>while</w:t>
      </w:r>
      <w:r w:rsidR="00A460A4" w:rsidRPr="00F9786A">
        <w:rPr>
          <w:rFonts w:cs="Times New Roman"/>
          <w:b/>
        </w:rPr>
        <w:t xml:space="preserve"> simultaneously</w:t>
      </w:r>
      <w:r w:rsidRPr="00F9786A">
        <w:rPr>
          <w:rFonts w:cs="Times New Roman"/>
          <w:b/>
        </w:rPr>
        <w:t xml:space="preserve"> maintaining or improving functional-, phylogenetic-, and sequence</w:t>
      </w:r>
      <w:r w:rsidR="00B46A21" w:rsidRPr="00F9786A">
        <w:rPr>
          <w:rFonts w:cs="Times New Roman"/>
          <w:b/>
        </w:rPr>
        <w:t xml:space="preserve"> identity</w:t>
      </w:r>
      <w:r w:rsidRPr="00F9786A">
        <w:rPr>
          <w:rFonts w:cs="Times New Roman"/>
          <w:b/>
        </w:rPr>
        <w:t>-based measures of ortholog quality.</w:t>
      </w:r>
    </w:p>
    <w:p w14:paraId="26A266BF" w14:textId="3870AB92" w:rsidR="00210194" w:rsidRPr="00F700E6" w:rsidRDefault="00163BDE" w:rsidP="00B84978">
      <w:pPr>
        <w:tabs>
          <w:tab w:val="left" w:pos="450"/>
          <w:tab w:val="left" w:pos="8550"/>
          <w:tab w:val="left" w:pos="9810"/>
        </w:tabs>
        <w:spacing w:line="480" w:lineRule="auto"/>
        <w:ind w:left="180" w:right="270" w:firstLine="360"/>
        <w:jc w:val="both"/>
        <w:rPr>
          <w:rFonts w:cs="Times New Roman"/>
          <w:b/>
        </w:rPr>
      </w:pPr>
      <w:r w:rsidRPr="00F700E6">
        <w:rPr>
          <w:rFonts w:cs="Times New Roman"/>
          <w:b/>
          <w:highlight w:val="yellow"/>
        </w:rPr>
        <w:t>#NOTE: word limit is 100</w:t>
      </w:r>
    </w:p>
    <w:p w14:paraId="06CA9705" w14:textId="17D0D3DD" w:rsidR="00CB2855" w:rsidRPr="00F700E6" w:rsidRDefault="00CB2855" w:rsidP="00B84978">
      <w:pPr>
        <w:tabs>
          <w:tab w:val="left" w:pos="450"/>
          <w:tab w:val="left" w:pos="8550"/>
          <w:tab w:val="left" w:pos="9810"/>
        </w:tabs>
        <w:spacing w:line="480" w:lineRule="auto"/>
        <w:ind w:left="180" w:right="270" w:firstLine="360"/>
        <w:jc w:val="both"/>
        <w:rPr>
          <w:rFonts w:cs="Times New Roman"/>
          <w:b/>
        </w:rPr>
      </w:pPr>
      <w:r w:rsidRPr="00F700E6">
        <w:rPr>
          <w:rFonts w:cs="Times New Roman"/>
          <w:b/>
        </w:rPr>
        <w:t>Background</w:t>
      </w:r>
      <w:r w:rsidR="00C40A1C" w:rsidRPr="00F700E6">
        <w:rPr>
          <w:rFonts w:cs="Times New Roman"/>
          <w:b/>
        </w:rPr>
        <w:t>:</w:t>
      </w:r>
    </w:p>
    <w:p w14:paraId="51A7A095" w14:textId="165E6F0D" w:rsidR="008737B0" w:rsidRPr="00F700E6" w:rsidRDefault="00CA2EFA"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Orthologs are</w:t>
      </w:r>
      <w:r w:rsidR="0026783C" w:rsidRPr="00F700E6">
        <w:rPr>
          <w:rFonts w:cs="Times New Roman"/>
        </w:rPr>
        <w:t xml:space="preserve"> </w:t>
      </w:r>
      <w:r w:rsidR="003758BA" w:rsidRPr="00F700E6">
        <w:rPr>
          <w:rFonts w:cs="Times New Roman"/>
        </w:rPr>
        <w:t>genes</w:t>
      </w:r>
      <w:r w:rsidR="009721F7">
        <w:rPr>
          <w:rFonts w:cs="Times New Roman"/>
        </w:rPr>
        <w:t xml:space="preserve"> </w:t>
      </w:r>
      <w:r w:rsidR="00EE36CE">
        <w:rPr>
          <w:rFonts w:cs="Times New Roman"/>
        </w:rPr>
        <w:t>in distinct species</w:t>
      </w:r>
      <w:r w:rsidR="003758BA" w:rsidRPr="00F700E6">
        <w:rPr>
          <w:rFonts w:cs="Times New Roman"/>
        </w:rPr>
        <w:t xml:space="preserve"> that</w:t>
      </w:r>
      <w:r w:rsidRPr="00F700E6">
        <w:rPr>
          <w:rFonts w:cs="Times New Roman"/>
        </w:rPr>
        <w:t xml:space="preserve"> </w:t>
      </w:r>
      <w:r w:rsidR="00EE36CE">
        <w:rPr>
          <w:rFonts w:cs="Times New Roman"/>
        </w:rPr>
        <w:t>share</w:t>
      </w:r>
      <w:r w:rsidR="00410489" w:rsidRPr="00F700E6">
        <w:rPr>
          <w:rFonts w:cs="Times New Roman"/>
        </w:rPr>
        <w:t xml:space="preserve"> a common ancestral gene</w:t>
      </w:r>
      <w:r w:rsidRPr="00F700E6">
        <w:rPr>
          <w:rFonts w:cs="Times New Roman"/>
        </w:rPr>
        <w:t xml:space="preserve"> </w:t>
      </w:r>
      <w:r w:rsidR="009004DB">
        <w:rPr>
          <w:rFonts w:cs="Times New Roman"/>
        </w:rPr>
        <w:t>but</w:t>
      </w:r>
      <w:r w:rsidR="003758BA" w:rsidRPr="00F700E6">
        <w:rPr>
          <w:rFonts w:cs="Times New Roman"/>
        </w:rPr>
        <w:t xml:space="preserve"> have diverged from one another </w:t>
      </w:r>
      <w:r w:rsidR="00614F06">
        <w:rPr>
          <w:rFonts w:cs="Times New Roman"/>
        </w:rPr>
        <w:t>by</w:t>
      </w:r>
      <w:r w:rsidR="00EE36CE" w:rsidRPr="00F700E6">
        <w:rPr>
          <w:rFonts w:cs="Times New Roman"/>
        </w:rPr>
        <w:t xml:space="preserve"> </w:t>
      </w:r>
      <w:r w:rsidR="003758BA" w:rsidRPr="00F700E6">
        <w:rPr>
          <w:rFonts w:cs="Times New Roman"/>
        </w:rPr>
        <w:t xml:space="preserve">speciation. </w:t>
      </w:r>
      <w:r w:rsidRPr="00F700E6">
        <w:rPr>
          <w:rFonts w:cs="Times New Roman"/>
        </w:rPr>
        <w:t>It is common in comparative genomics and phylogenetics to extract evolutionary information about a given gene through the alignment of</w:t>
      </w:r>
      <w:r w:rsidR="00410489" w:rsidRPr="00F700E6">
        <w:rPr>
          <w:rFonts w:cs="Times New Roman"/>
        </w:rPr>
        <w:t xml:space="preserve"> </w:t>
      </w:r>
      <w:r w:rsidRPr="00F700E6">
        <w:rPr>
          <w:rFonts w:cs="Times New Roman"/>
        </w:rPr>
        <w:t>orthologous sequences. To make this possible</w:t>
      </w:r>
      <w:r w:rsidR="00BC13C4" w:rsidRPr="00F700E6">
        <w:rPr>
          <w:rFonts w:cs="Times New Roman"/>
        </w:rPr>
        <w:t>, orthologs must first be inferred</w:t>
      </w:r>
      <w:r w:rsidR="00EE36CE">
        <w:rPr>
          <w:rFonts w:cs="Times New Roman"/>
        </w:rPr>
        <w:t xml:space="preserve"> from genomic sequences</w:t>
      </w:r>
      <w:r w:rsidR="00514583">
        <w:rPr>
          <w:rFonts w:cs="Times New Roman"/>
        </w:rPr>
        <w:t>, making</w:t>
      </w:r>
      <w:r w:rsidRPr="00F700E6">
        <w:rPr>
          <w:rFonts w:cs="Times New Roman"/>
        </w:rPr>
        <w:t xml:space="preserve"> o</w:t>
      </w:r>
      <w:r w:rsidR="00013370" w:rsidRPr="00F700E6">
        <w:rPr>
          <w:rFonts w:cs="Times New Roman"/>
        </w:rPr>
        <w:t>rtholog detection (OD</w:t>
      </w:r>
      <w:r w:rsidR="00514583">
        <w:rPr>
          <w:rFonts w:cs="Times New Roman"/>
        </w:rPr>
        <w:t>)</w:t>
      </w:r>
      <w:r w:rsidRPr="00F700E6">
        <w:rPr>
          <w:rFonts w:cs="Times New Roman"/>
        </w:rPr>
        <w:t xml:space="preserve"> </w:t>
      </w:r>
      <w:r w:rsidR="00E57228" w:rsidRPr="00F700E6">
        <w:rPr>
          <w:rFonts w:cs="Times New Roman"/>
        </w:rPr>
        <w:t>a</w:t>
      </w:r>
      <w:r w:rsidR="00D03AAD" w:rsidRPr="00F700E6">
        <w:rPr>
          <w:rFonts w:cs="Times New Roman"/>
        </w:rPr>
        <w:t>n</w:t>
      </w:r>
      <w:r w:rsidR="00410489" w:rsidRPr="00F700E6">
        <w:rPr>
          <w:rFonts w:cs="Times New Roman"/>
        </w:rPr>
        <w:t xml:space="preserve"> </w:t>
      </w:r>
      <w:r w:rsidR="007F0273" w:rsidRPr="00F700E6">
        <w:rPr>
          <w:rFonts w:cs="Times New Roman"/>
        </w:rPr>
        <w:t>indispensible first step</w:t>
      </w:r>
      <w:r w:rsidR="00410489" w:rsidRPr="00F700E6">
        <w:rPr>
          <w:rFonts w:cs="Times New Roman"/>
        </w:rPr>
        <w:t xml:space="preserve"> </w:t>
      </w:r>
      <w:r w:rsidR="00A320C8">
        <w:rPr>
          <w:rFonts w:cs="Times New Roman"/>
        </w:rPr>
        <w:t>in</w:t>
      </w:r>
      <w:r w:rsidR="00410489" w:rsidRPr="00F700E6">
        <w:rPr>
          <w:rFonts w:cs="Times New Roman"/>
        </w:rPr>
        <w:t xml:space="preserve"> a variety of phylogenetic inference tasks</w:t>
      </w:r>
      <w:r w:rsidR="00D27CCD" w:rsidRPr="00F700E6">
        <w:rPr>
          <w:rFonts w:cs="Times New Roman"/>
        </w:rPr>
        <w:t xml:space="preserve"> </w:t>
      </w:r>
      <w:r w:rsidR="00B77469" w:rsidRPr="00F700E6">
        <w:rPr>
          <w:rFonts w:cs="Times New Roman"/>
        </w:rPr>
        <w:fldChar w:fldCharType="begin" w:fldLock="1"/>
      </w:r>
      <w:r w:rsidR="00F030A3">
        <w:rPr>
          <w:rFonts w:cs="Times New Roman"/>
        </w:rPr>
        <w:instrText>ADDIN CSL_CITATION { "citationItems" : [ { "id" : "ITEM-1", "itemData" : { "DOI" : "10.1126/science.1123061", "ISSN" : "1095-9203", "PMID" : "16513982", "abstract" : "We have developed an automatable procedure for reconstructing the tree of life with branch lengths comparable across all three domains. The tree has its basis in a concatenation of 31 orthologs occurring in 191 species with sequenced genomes. It revealed interdomain discrepancies in taxonomic classification. Systematic detection and subsequent exclusion of products of horizontal gene transfer increased phylogenetic resolution, allowing us to confirm accepted relationships and resolve disputed and preliminary classifications. For example, we place the phylum Acidobacteria as a sister group of delta-Proteobacteria, support a Gram-positive origin of Bacteria, and suggest a thermophilic last universal common ancestor.", "author" : [ { "dropping-particle" : "", "family" : "Ciccarelli", "given" : "Francesca D", "non-dropping-particle" : "", "parse-names" : false, "suffix" : "" }, { "dropping-particle" : "", "family" : "Doerks", "given" : "Tobias", "non-dropping-particle" : "", "parse-names" : false, "suffix" : "" }, { "dropping-particle" : "", "family" : "Mering", "given" : "Christian", "non-dropping-particle" : "von", "parse-names" : false, "suffix" : "" }, { "dropping-particle" : "", "family" : "Creevey", "given" : "Christopher J", "non-dropping-particle" : "", "parse-names" : false, "suffix" : "" }, { "dropping-particle" : "", "family" : "Snel", "given" : "Berend", "non-dropping-particle" : "", "parse-names" : false, "suffix" : "" }, { "dropping-particle" : "", "family" : "Bork", "given" : "Peer", "non-dropping-particle" : "", "parse-names" : false, "suffix" : "" } ], "container-title" : "Science (New York, N.Y.)", "id" : "ITEM-1", "issue" : "5765", "issued" : { "date-parts" : [ [ "2006", "3", "3" ] ] }, "page" : "1283-7", "title" : "Toward automatic reconstruction of a highly resolved tree of life.", "type" : "article-journal", "volume" : "311" }, "uris" : [ "http://www.mendeley.com/documents/?uuid=18517966-ba86-428d-803a-53add258073a" ] } ], "mendeley" : { "manualFormatting" : "[1", "previouslyFormattedCitation" : "[1]" }, "properties" : { "noteIndex" : 0 }, "schema" : "https://github.com/citation-style-language/schema/raw/master/csl-citation.json" }</w:instrText>
      </w:r>
      <w:r w:rsidR="00B77469" w:rsidRPr="00F700E6">
        <w:rPr>
          <w:rFonts w:cs="Times New Roman"/>
        </w:rPr>
        <w:fldChar w:fldCharType="separate"/>
      </w:r>
      <w:r w:rsidR="00B77469" w:rsidRPr="00202AB4">
        <w:rPr>
          <w:rFonts w:cs="Times New Roman"/>
          <w:noProof/>
        </w:rPr>
        <w:t>[1</w:t>
      </w:r>
      <w:r w:rsidR="00B77469" w:rsidRPr="00F700E6">
        <w:rPr>
          <w:rFonts w:cs="Times New Roman"/>
        </w:rPr>
        <w:fldChar w:fldCharType="end"/>
      </w:r>
      <w:r w:rsidR="00410489" w:rsidRPr="00F700E6">
        <w:rPr>
          <w:rFonts w:cs="Times New Roman"/>
        </w:rPr>
        <w:t>,</w:t>
      </w:r>
      <w:r w:rsidR="00B77469" w:rsidRPr="00F700E6">
        <w:rPr>
          <w:rFonts w:cs="Times New Roman"/>
        </w:rPr>
        <w:t xml:space="preserve"> </w:t>
      </w:r>
      <w:r w:rsidR="00B77469" w:rsidRPr="00F700E6">
        <w:rPr>
          <w:rFonts w:cs="Times New Roman"/>
        </w:rPr>
        <w:fldChar w:fldCharType="begin" w:fldLock="1"/>
      </w:r>
      <w:r w:rsidR="00F030A3">
        <w:rPr>
          <w:rFonts w:cs="Times New Roman"/>
        </w:rPr>
        <w:instrText>ADDIN CSL_CITATION { "citationItems" : [ { "id" : "ITEM-1", "itemData" : { "DOI" : "10.1038/nrg3174", "ISSN" : "1471-0064", "PMID" : "22510764", "abstract" : "The falling cost of genome sequencing is having a marked impact on the research community with respect to which genomes are sequenced and how and where they are annotated. Genome annotation projects have generally become small-scale affairs that are often carried out by an individual laboratory. Although annotating a eukaryotic genome assembly is now within the reach of non-experts, it remains a challenging task. Here we provide an overview of the genome annotation process and the available tools and describe some best-practice approaches.", "author" : [ { "dropping-particle" : "", "family" : "Yandell", "given" : "Mark", "non-dropping-particle" : "", "parse-names" : false, "suffix" : "" }, { "dropping-particle" : "", "family" : "Ence", "given" : "Daniel", "non-dropping-particle" : "", "parse-names" : false, "suffix" : "" } ], "container-title" : "Nature reviews. Genetics", "id" : "ITEM-1", "issue" : "5", "issued" : { "date-parts" : [ [ "2012", "5" ] ] }, "page" : "329-42", "title" : "A beginner's guide to eukaryotic genome annotation.", "type" : "article-journal", "volume" : "13" }, "uris" : [ "http://www.mendeley.com/documents/?uuid=fe210e9b-213f-4684-87eb-1e32207f8afc" ] } ], "mendeley" : { "manualFormatting" : "2]", "previouslyFormattedCitation" : "[2]" }, "properties" : { "noteIndex" : 0 }, "schema" : "https://github.com/citation-style-language/schema/raw/master/csl-citation.json" }</w:instrText>
      </w:r>
      <w:r w:rsidR="00B77469" w:rsidRPr="00F700E6">
        <w:rPr>
          <w:rFonts w:cs="Times New Roman"/>
        </w:rPr>
        <w:fldChar w:fldCharType="separate"/>
      </w:r>
      <w:r w:rsidR="00B77469" w:rsidRPr="00202AB4">
        <w:rPr>
          <w:rFonts w:cs="Times New Roman"/>
          <w:noProof/>
        </w:rPr>
        <w:t>2]</w:t>
      </w:r>
      <w:r w:rsidR="00B77469" w:rsidRPr="00F700E6">
        <w:rPr>
          <w:rFonts w:cs="Times New Roman"/>
        </w:rPr>
        <w:fldChar w:fldCharType="end"/>
      </w:r>
      <w:r w:rsidR="00AC76CB" w:rsidRPr="00F700E6">
        <w:rPr>
          <w:rFonts w:cs="Times New Roman"/>
        </w:rPr>
        <w:t xml:space="preserve">. </w:t>
      </w:r>
    </w:p>
    <w:p w14:paraId="08DE2FB5" w14:textId="1D5A891C" w:rsidR="00D6573C" w:rsidRDefault="00E902D1" w:rsidP="00A25C65">
      <w:pPr>
        <w:tabs>
          <w:tab w:val="left" w:pos="450"/>
          <w:tab w:val="left" w:pos="8550"/>
          <w:tab w:val="left" w:pos="9810"/>
        </w:tabs>
        <w:spacing w:line="480" w:lineRule="auto"/>
        <w:ind w:left="180" w:right="270" w:firstLine="360"/>
        <w:jc w:val="both"/>
        <w:rPr>
          <w:rFonts w:cs="Times New Roman"/>
        </w:rPr>
      </w:pPr>
      <w:r w:rsidRPr="00F700E6">
        <w:rPr>
          <w:rFonts w:cs="Times New Roman"/>
        </w:rPr>
        <w:t xml:space="preserve">In general, </w:t>
      </w:r>
      <w:r w:rsidR="00012DD8" w:rsidRPr="00F700E6">
        <w:rPr>
          <w:rFonts w:cs="Times New Roman"/>
        </w:rPr>
        <w:t xml:space="preserve">existing </w:t>
      </w:r>
      <w:r w:rsidR="00B735B3" w:rsidRPr="00F700E6">
        <w:rPr>
          <w:rFonts w:cs="Times New Roman"/>
        </w:rPr>
        <w:t>OD</w:t>
      </w:r>
      <w:r w:rsidR="003F0EB3" w:rsidRPr="00F700E6">
        <w:rPr>
          <w:rFonts w:cs="Times New Roman"/>
        </w:rPr>
        <w:t xml:space="preserve"> methods </w:t>
      </w:r>
      <w:r w:rsidR="00DA5C1B" w:rsidRPr="00F700E6">
        <w:rPr>
          <w:rFonts w:cs="Times New Roman"/>
        </w:rPr>
        <w:t>can be classified as</w:t>
      </w:r>
      <w:r w:rsidR="003F0EB3" w:rsidRPr="00F700E6">
        <w:rPr>
          <w:rFonts w:cs="Times New Roman"/>
        </w:rPr>
        <w:t xml:space="preserve"> tree-based, graph-based, or a hybrid of the two</w:t>
      </w:r>
      <w:r w:rsidR="008C0AC3" w:rsidRPr="00F700E6">
        <w:rPr>
          <w:rFonts w:cs="Times New Roman"/>
        </w:rPr>
        <w:t xml:space="preserve"> </w:t>
      </w:r>
      <w:r w:rsidR="008C0AC3" w:rsidRPr="00F700E6">
        <w:rPr>
          <w:rFonts w:cs="Times New Roman"/>
        </w:rPr>
        <w:fldChar w:fldCharType="begin" w:fldLock="1"/>
      </w:r>
      <w:r w:rsidR="00F030A3">
        <w:rPr>
          <w:rFonts w:cs="Times New Roman"/>
        </w:rPr>
        <w:instrText>ADDIN CSL_CITATION { "citationItems" : [ { "id" : "ITEM-1", "itemData" : { "DOI" : "10.1007/978-1-61779-582-4", "ISBN" : "978-1-61779-581-7", "author" : [ { "dropping-particle" : "", "family" : "Orthology", "given" : "Inferring", "non-dropping-particle" : "", "parse-names" : false, "suffix" : "" }, { "dropping-particle" : "", "family" : "Altenhoff", "given" : "Adrian M", "non-dropping-particle" : "", "parse-names" : false, "suffix" : "" }, { "dropping-particle" : "", "family" : "Dessimoz", "given" : "Christophe", "non-dropping-particle" : "", "parse-names" : false, "suffix" : "" } ], "editor" : [ { "dropping-particle" : "", "family" : "Anisimova", "given" : "Maria", "non-dropping-particle" : "", "parse-names" : false, "suffix" : "" } ], "id" : "ITEM-1", "issue" : "4", "issued" : { "date-parts" : [ [ "2012" ] ] }, "publisher" : "Humana Press", "publisher-place" : "Totowa, NJ", "title" : "Evolutionary Genomics", "type" : "article-journal", "volume" : "855" }, "uris" : [ "http://www.mendeley.com/documents/?uuid=02b3a8ae-4448-4f82-b56a-ddda5ee72663" ] } ], "mendeley" : { "previouslyFormattedCitation" : "[3]" }, "properties" : { "noteIndex" : 0 }, "schema" : "https://github.com/citation-style-language/schema/raw/master/csl-citation.json" }</w:instrText>
      </w:r>
      <w:r w:rsidR="008C0AC3" w:rsidRPr="00F700E6">
        <w:rPr>
          <w:rFonts w:cs="Times New Roman"/>
        </w:rPr>
        <w:fldChar w:fldCharType="separate"/>
      </w:r>
      <w:r w:rsidR="0035650D" w:rsidRPr="00202AB4">
        <w:rPr>
          <w:rFonts w:cs="Times New Roman"/>
          <w:noProof/>
        </w:rPr>
        <w:t>[3]</w:t>
      </w:r>
      <w:r w:rsidR="008C0AC3" w:rsidRPr="00F700E6">
        <w:rPr>
          <w:rFonts w:cs="Times New Roman"/>
        </w:rPr>
        <w:fldChar w:fldCharType="end"/>
      </w:r>
      <w:r w:rsidR="003F0EB3" w:rsidRPr="00F700E6">
        <w:rPr>
          <w:rFonts w:cs="Times New Roman"/>
        </w:rPr>
        <w:t xml:space="preserve">. </w:t>
      </w:r>
      <w:r w:rsidR="00957F52" w:rsidRPr="00F700E6">
        <w:rPr>
          <w:rFonts w:cs="Times New Roman"/>
        </w:rPr>
        <w:t xml:space="preserve">Tree-based methods may use </w:t>
      </w:r>
      <w:r w:rsidR="008C0AC3" w:rsidRPr="00F700E6">
        <w:rPr>
          <w:rFonts w:cs="Times New Roman"/>
        </w:rPr>
        <w:t>reconciliation techniques between gene and species trees or may rely on the gene tree alone.  Graph-based meth</w:t>
      </w:r>
      <w:r w:rsidR="00D7766F" w:rsidRPr="00F700E6">
        <w:rPr>
          <w:rFonts w:cs="Times New Roman"/>
        </w:rPr>
        <w:t>ods employ</w:t>
      </w:r>
      <w:r w:rsidR="008C0AC3" w:rsidRPr="00F700E6">
        <w:rPr>
          <w:rFonts w:cs="Times New Roman"/>
        </w:rPr>
        <w:t xml:space="preserve"> a variety of metrics to quantify similarity between sequences, including BLAST scores </w:t>
      </w:r>
      <w:r w:rsidR="001B44AC">
        <w:rPr>
          <w:rFonts w:cs="Times New Roman"/>
        </w:rPr>
        <w:t>or</w:t>
      </w:r>
      <w:r w:rsidR="008C0AC3" w:rsidRPr="00F700E6">
        <w:rPr>
          <w:rFonts w:cs="Times New Roman"/>
        </w:rPr>
        <w:t xml:space="preserve"> sequence identity.</w:t>
      </w:r>
      <w:r w:rsidR="006D0004" w:rsidRPr="00F700E6">
        <w:rPr>
          <w:rFonts w:cs="Times New Roman"/>
        </w:rPr>
        <w:t xml:space="preserve"> Information about the</w:t>
      </w:r>
      <w:r w:rsidR="008C0AC3" w:rsidRPr="00F700E6">
        <w:rPr>
          <w:rFonts w:cs="Times New Roman"/>
        </w:rPr>
        <w:t xml:space="preserve"> conserved gene neighborhood</w:t>
      </w:r>
      <w:r w:rsidR="006D0004" w:rsidRPr="00F700E6">
        <w:rPr>
          <w:rFonts w:cs="Times New Roman"/>
        </w:rPr>
        <w:t xml:space="preserve"> may also be included in this context</w:t>
      </w:r>
      <w:r w:rsidR="008C0AC3" w:rsidRPr="00F700E6">
        <w:rPr>
          <w:rFonts w:cs="Times New Roman"/>
        </w:rPr>
        <w:t xml:space="preserve">. </w:t>
      </w:r>
      <w:r w:rsidR="00FB041D">
        <w:rPr>
          <w:rFonts w:cs="Times New Roman"/>
        </w:rPr>
        <w:t>T</w:t>
      </w:r>
      <w:r w:rsidR="008C0AC3" w:rsidRPr="00F700E6">
        <w:rPr>
          <w:rFonts w:cs="Times New Roman"/>
        </w:rPr>
        <w:t xml:space="preserve">echniques such as </w:t>
      </w:r>
      <w:r w:rsidR="00FB041D">
        <w:rPr>
          <w:rFonts w:cs="Times New Roman"/>
        </w:rPr>
        <w:t>M</w:t>
      </w:r>
      <w:r w:rsidR="008C0AC3" w:rsidRPr="00F700E6">
        <w:rPr>
          <w:rFonts w:cs="Times New Roman"/>
        </w:rPr>
        <w:t xml:space="preserve">arkov clustering may </w:t>
      </w:r>
      <w:r w:rsidR="00294E42" w:rsidRPr="00F700E6">
        <w:rPr>
          <w:rFonts w:cs="Times New Roman"/>
        </w:rPr>
        <w:t>be</w:t>
      </w:r>
      <w:r w:rsidR="00132840" w:rsidRPr="00F700E6">
        <w:rPr>
          <w:rFonts w:cs="Times New Roman"/>
        </w:rPr>
        <w:t xml:space="preserve"> </w:t>
      </w:r>
      <w:r w:rsidR="00FB041D">
        <w:rPr>
          <w:rFonts w:cs="Times New Roman"/>
        </w:rPr>
        <w:t xml:space="preserve">then be </w:t>
      </w:r>
      <w:r w:rsidR="009F1715" w:rsidRPr="00F700E6">
        <w:rPr>
          <w:rFonts w:cs="Times New Roman"/>
        </w:rPr>
        <w:t>applied</w:t>
      </w:r>
      <w:r w:rsidR="008C0AC3" w:rsidRPr="00F700E6">
        <w:rPr>
          <w:rFonts w:cs="Times New Roman"/>
        </w:rPr>
        <w:t xml:space="preserve"> to create </w:t>
      </w:r>
      <w:r w:rsidR="006D0004" w:rsidRPr="00F700E6">
        <w:rPr>
          <w:rFonts w:cs="Times New Roman"/>
        </w:rPr>
        <w:t>orthologous groups</w:t>
      </w:r>
      <w:r w:rsidR="009F1715" w:rsidRPr="00F700E6">
        <w:rPr>
          <w:rFonts w:cs="Times New Roman"/>
        </w:rPr>
        <w:t xml:space="preserve">, </w:t>
      </w:r>
      <w:r w:rsidR="00B40B8B" w:rsidRPr="00F700E6">
        <w:rPr>
          <w:rFonts w:cs="Times New Roman"/>
        </w:rPr>
        <w:t xml:space="preserve">or one </w:t>
      </w:r>
      <w:r w:rsidR="00E64C96" w:rsidRPr="00F700E6">
        <w:rPr>
          <w:rFonts w:cs="Times New Roman"/>
        </w:rPr>
        <w:t xml:space="preserve">may </w:t>
      </w:r>
      <w:r w:rsidR="00FB041D">
        <w:rPr>
          <w:rFonts w:cs="Times New Roman"/>
        </w:rPr>
        <w:t xml:space="preserve">simply </w:t>
      </w:r>
      <w:r w:rsidR="00B40B8B" w:rsidRPr="00F700E6">
        <w:rPr>
          <w:rFonts w:cs="Times New Roman"/>
        </w:rPr>
        <w:t>define clusters</w:t>
      </w:r>
      <w:r w:rsidR="002A00D4" w:rsidRPr="00F700E6">
        <w:rPr>
          <w:rFonts w:cs="Times New Roman"/>
        </w:rPr>
        <w:t xml:space="preserve"> based on </w:t>
      </w:r>
      <w:r w:rsidR="00FB041D">
        <w:rPr>
          <w:rFonts w:cs="Times New Roman"/>
        </w:rPr>
        <w:t>the</w:t>
      </w:r>
      <w:r w:rsidR="002A00D4" w:rsidRPr="00F700E6">
        <w:rPr>
          <w:rFonts w:cs="Times New Roman"/>
        </w:rPr>
        <w:t xml:space="preserve"> graph’s</w:t>
      </w:r>
      <w:r w:rsidR="00AE6CA7" w:rsidRPr="00F700E6">
        <w:rPr>
          <w:rFonts w:cs="Times New Roman"/>
        </w:rPr>
        <w:t xml:space="preserve"> existing </w:t>
      </w:r>
      <w:r w:rsidR="002A00D4" w:rsidRPr="00F700E6">
        <w:rPr>
          <w:rFonts w:cs="Times New Roman"/>
        </w:rPr>
        <w:t>connections</w:t>
      </w:r>
      <w:r w:rsidR="00E64C96" w:rsidRPr="00F700E6">
        <w:rPr>
          <w:rFonts w:cs="Times New Roman"/>
        </w:rPr>
        <w:t xml:space="preserve"> </w:t>
      </w:r>
      <w:r w:rsidR="008C0AC3" w:rsidRPr="00F700E6">
        <w:rPr>
          <w:rFonts w:cs="Times New Roman"/>
        </w:rPr>
        <w:fldChar w:fldCharType="begin" w:fldLock="1"/>
      </w:r>
      <w:r w:rsidR="00F030A3">
        <w:rPr>
          <w:rFonts w:cs="Times New Roman"/>
        </w:rPr>
        <w:instrText>ADDIN CSL_CITATION { "citationItems" : [ { "id" : "ITEM-1", "itemData" : { "DOI" : "10.1016/j.tig.2008.08.009", "ISSN" : "0168-9525", "PMID" : "18819722", "abstract" : "Orthology is a key evolutionary concept in many areas of genomic research. It provides a framework for subjects as diverse as the evolution of genomes, gene functions, cellular networks and functional genome annotation. Although orthologous proteins usually perform equivalent functions in different species, establishing true orthologous relationships requires a phylogenetic approach, which combines both trees and graphs (networks) using reliable species phylogeny and available genomic data from more than two species, and an insight into the processes of molecular evolution. Here, we evaluate the available bioinformatics tools and provide a set of guidelines to aid researchers in choosing the most appropriate tool for any situation.", "author" : [ { "dropping-particle" : "", "family" : "Kuzniar", "given" : "Arnold", "non-dropping-particle" : "", "parse-names" : false, "suffix" : "" }, { "dropping-particle" : "", "family" : "Ham", "given" : "Roeland C H J", "non-dropping-particle" : "van", "parse-names" : false, "suffix" : "" }, { "dropping-particle" : "", "family" : "Pongor", "given" : "S\u00e1ndor", "non-dropping-particle" : "", "parse-names" : false, "suffix" : "" }, { "dropping-particle" : "", "family" : "Leunissen", "given" : "Jack a M", "non-dropping-particle" : "", "parse-names" : false, "suffix" : "" } ], "container-title" : "Trends in genetics : TIG", "id" : "ITEM-1", "issue" : "11", "issued" : { "date-parts" : [ [ "2008", "11" ] ] }, "page" : "539-51", "title" : "The quest for orthologs: finding the corresponding gene across genomes.", "type" : "article-journal", "volume" : "24" }, "uris" : [ "http://www.mendeley.com/documents/?uuid=ad423ce5-e121-4e61-a828-e66e7240965c" ] } ], "mendeley" : { "previouslyFormattedCitation" : "[4]" }, "properties" : { "noteIndex" : 0 }, "schema" : "https://github.com/citation-style-language/schema/raw/master/csl-citation.json" }</w:instrText>
      </w:r>
      <w:r w:rsidR="008C0AC3" w:rsidRPr="00F700E6">
        <w:rPr>
          <w:rFonts w:cs="Times New Roman"/>
        </w:rPr>
        <w:fldChar w:fldCharType="separate"/>
      </w:r>
      <w:r w:rsidR="0035650D" w:rsidRPr="00202AB4">
        <w:rPr>
          <w:rFonts w:cs="Times New Roman"/>
          <w:noProof/>
        </w:rPr>
        <w:t>[4]</w:t>
      </w:r>
      <w:r w:rsidR="008C0AC3" w:rsidRPr="00F700E6">
        <w:rPr>
          <w:rFonts w:cs="Times New Roman"/>
        </w:rPr>
        <w:fldChar w:fldCharType="end"/>
      </w:r>
      <w:r w:rsidR="008C0AC3" w:rsidRPr="00F700E6">
        <w:rPr>
          <w:rFonts w:cs="Times New Roman"/>
        </w:rPr>
        <w:t>.</w:t>
      </w:r>
      <w:r w:rsidR="00FB041D">
        <w:rPr>
          <w:rFonts w:cs="Times New Roman"/>
        </w:rPr>
        <w:t xml:space="preserve"> </w:t>
      </w:r>
    </w:p>
    <w:p w14:paraId="1986763A" w14:textId="4ED8ECAC" w:rsidR="007B35A1" w:rsidRPr="00F700E6" w:rsidRDefault="008C0AC3"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 xml:space="preserve"> </w:t>
      </w:r>
    </w:p>
    <w:p w14:paraId="374F2D6C" w14:textId="4E0EA110" w:rsidR="009B48FD" w:rsidRPr="00F700E6" w:rsidRDefault="00381651" w:rsidP="00A25C65">
      <w:pPr>
        <w:tabs>
          <w:tab w:val="left" w:pos="450"/>
          <w:tab w:val="left" w:pos="8550"/>
          <w:tab w:val="left" w:pos="9810"/>
        </w:tabs>
        <w:spacing w:line="480" w:lineRule="auto"/>
        <w:ind w:left="180" w:right="270" w:firstLine="360"/>
        <w:jc w:val="both"/>
        <w:rPr>
          <w:rFonts w:cs="Times New Roman"/>
        </w:rPr>
      </w:pPr>
      <w:r w:rsidRPr="00F700E6">
        <w:rPr>
          <w:rFonts w:cs="Times New Roman"/>
        </w:rPr>
        <w:t>Unfortunately, t</w:t>
      </w:r>
      <w:r w:rsidR="004B7E68" w:rsidRPr="00F700E6">
        <w:rPr>
          <w:rFonts w:cs="Times New Roman"/>
        </w:rPr>
        <w:t>he</w:t>
      </w:r>
      <w:r w:rsidR="009E2D4C" w:rsidRPr="00F700E6">
        <w:rPr>
          <w:rFonts w:cs="Times New Roman"/>
        </w:rPr>
        <w:t xml:space="preserve"> few</w:t>
      </w:r>
      <w:r w:rsidR="00B26DAF" w:rsidRPr="00F700E6">
        <w:rPr>
          <w:rFonts w:cs="Times New Roman"/>
        </w:rPr>
        <w:t xml:space="preserve"> </w:t>
      </w:r>
      <w:r w:rsidR="00061703">
        <w:rPr>
          <w:rFonts w:cs="Times New Roman"/>
        </w:rPr>
        <w:t xml:space="preserve">benchmarking </w:t>
      </w:r>
      <w:r w:rsidR="006D0004" w:rsidRPr="00F700E6">
        <w:rPr>
          <w:rFonts w:cs="Times New Roman"/>
        </w:rPr>
        <w:t xml:space="preserve">studies </w:t>
      </w:r>
      <w:r w:rsidR="009E2D4C" w:rsidRPr="00F700E6">
        <w:rPr>
          <w:rFonts w:cs="Times New Roman"/>
        </w:rPr>
        <w:t xml:space="preserve">that </w:t>
      </w:r>
      <w:r w:rsidR="006D0004" w:rsidRPr="00F700E6">
        <w:rPr>
          <w:rFonts w:cs="Times New Roman"/>
        </w:rPr>
        <w:t xml:space="preserve">have </w:t>
      </w:r>
      <w:r w:rsidR="002E3FF8" w:rsidRPr="00F700E6">
        <w:rPr>
          <w:rFonts w:cs="Times New Roman"/>
        </w:rPr>
        <w:t>sample</w:t>
      </w:r>
      <w:r w:rsidR="007D7BC3" w:rsidRPr="00F700E6">
        <w:rPr>
          <w:rFonts w:cs="Times New Roman"/>
        </w:rPr>
        <w:t xml:space="preserve">d broadly from </w:t>
      </w:r>
      <w:r w:rsidR="006D0004" w:rsidRPr="00F700E6">
        <w:rPr>
          <w:rFonts w:cs="Times New Roman"/>
        </w:rPr>
        <w:t>this met</w:t>
      </w:r>
      <w:r w:rsidR="009E2D4C" w:rsidRPr="00F700E6">
        <w:rPr>
          <w:rFonts w:cs="Times New Roman"/>
        </w:rPr>
        <w:t xml:space="preserve">hodological diversity have provided equivocal </w:t>
      </w:r>
      <w:r w:rsidR="00367DE1" w:rsidRPr="00F700E6">
        <w:rPr>
          <w:rFonts w:cs="Times New Roman"/>
        </w:rPr>
        <w:t>results</w:t>
      </w:r>
      <w:r w:rsidR="009E2D4C" w:rsidRPr="00F700E6">
        <w:rPr>
          <w:rFonts w:cs="Times New Roman"/>
        </w:rPr>
        <w:t>.</w:t>
      </w:r>
      <w:r w:rsidR="006D0004" w:rsidRPr="00F700E6">
        <w:rPr>
          <w:rFonts w:cs="Times New Roman"/>
        </w:rPr>
        <w:t xml:space="preserve"> </w:t>
      </w:r>
      <w:r w:rsidR="009E2D4C" w:rsidRPr="00F700E6">
        <w:rPr>
          <w:rFonts w:cs="Times New Roman"/>
        </w:rPr>
        <w:t>Although</w:t>
      </w:r>
      <w:r w:rsidR="00B26DAF" w:rsidRPr="00F700E6">
        <w:rPr>
          <w:rFonts w:cs="Times New Roman"/>
        </w:rPr>
        <w:t xml:space="preserve"> there are general trends in relative effectiveness</w:t>
      </w:r>
      <w:r w:rsidR="00531FF2">
        <w:rPr>
          <w:rFonts w:cs="Times New Roman"/>
        </w:rPr>
        <w:t xml:space="preserve"> between</w:t>
      </w:r>
      <w:r w:rsidR="00E9362B">
        <w:rPr>
          <w:rFonts w:cs="Times New Roman"/>
        </w:rPr>
        <w:t xml:space="preserve"> individual</w:t>
      </w:r>
      <w:r w:rsidR="00531FF2">
        <w:rPr>
          <w:rFonts w:cs="Times New Roman"/>
        </w:rPr>
        <w:t xml:space="preserve"> methods</w:t>
      </w:r>
      <w:r w:rsidR="00B26DAF" w:rsidRPr="00F700E6">
        <w:rPr>
          <w:rFonts w:cs="Times New Roman"/>
        </w:rPr>
        <w:t>, performance is highly context-dependent</w:t>
      </w:r>
      <w:r w:rsidR="009B671E" w:rsidRPr="00F700E6">
        <w:rPr>
          <w:rFonts w:cs="Times New Roman"/>
        </w:rPr>
        <w:t xml:space="preserve"> and does not always favor more sophisticated approaches </w:t>
      </w:r>
      <w:r w:rsidR="009B671E" w:rsidRPr="00F700E6">
        <w:rPr>
          <w:rFonts w:cs="Times New Roman"/>
        </w:rPr>
        <w:fldChar w:fldCharType="begin" w:fldLock="1"/>
      </w:r>
      <w:r w:rsidR="00F030A3">
        <w:rPr>
          <w:rFonts w:cs="Times New Roman"/>
        </w:rPr>
        <w:instrText>ADDIN CSL_CITATION { "citationItems" : [ { "id" : "ITEM-1", "itemData" : { "DOI" : "10.1371/journal.pone.0000383", "ISSN" : "1932-6203", "PMID" : "17440619", "abstract" : "Orthology detection is critically important for accurate functional annotation, and has been widely used to facilitate studies on comparative and evolutionary genomics. Although various methods are now available, there has been no comprehensive analysis of performance, due to the lack of a genomic-scale 'gold standard' orthology dataset. Even in the absence of such datasets, the comparison of results from alternative methodologies contains useful information, as agreement enhances confidence and disagreement indicates possible errors. Latent Class Analysis (LCA) is a statistical technique that can exploit this information to reasonably infer sensitivities and specificities, and is applied here to evaluate the performance of various orthology detection methods on a eukaryotic dataset. Overall, we observe a trade-off between sensitivity and specificity in orthology detection, with BLAST-based methods characterized by high sensitivity, and tree-based methods by high specificity. Two algorithms exhibit the best overall balance, with both sensitivity and specificity&gt;80%: INPARANOID identifies orthologs across two species while OrthoMCL clusters orthologs from multiple species. Among methods that permit clustering of ortholog groups spanning multiple genomes, the (automated) OrthoMCL algorithm exhibits better within-group consistency with respect to protein function and domain architecture than the (manually curated) KOG database, and the homolog clustering algorithm TribeMCL as well. By way of using LCA, we are also able to comprehensively assess similarities and statistical dependence between various strategies, and evaluate the effects of parameter settings on performance. In summary, we present a comprehensive evaluation of orthology detection on a divergent set of eukaryotic genomes, thus providing insights and guides for method selection, tuning and development for different applications. Many biological questions have been addressed by multiple tests yielding binary (yes/no) outcomes but no clear definition of truth, making LCA an attractive approach for computational biology.", "author" : [ { "dropping-particle" : "", "family" : "Chen", "given" : "Feng", "non-dropping-particle" : "", "parse-names" : false, "suffix" : "" }, { "dropping-particle" : "", "family" : "Mackey", "given" : "Aaron J", "non-dropping-particle" : "", "parse-names" : false, "suffix" : "" }, { "dropping-particle" : "", "family" : "Vermunt", "given" : "Jeroen K", "non-dropping-particle" : "", "parse-names" : false, "suffix" : "" }, { "dropping-particle" : "", "family" : "Roos", "given" : "David S", "non-dropping-particle" : "", "parse-names" : false, "suffix" : "" } ], "container-title" : "PloS one", "id" : "ITEM-1", "issue" : "4", "issued" : { "date-parts" : [ [ "2007", "1" ] ] }, "page" : "e383", "title" : "Assessing performance of orthology detection strategies applied to eukaryotic genomes.", "type" : "article-journal", "volume" : "2" }, "uris" : [ "http://www.mendeley.com/documents/?uuid=fe77da62-ab4b-463f-a92f-04fb4e1b29b6" ] }, { "id" : "ITEM-2", "itemData" : { "DOI" : "10.1186/gb-2006-7-4-r31", "ISSN" : "1465-6914", "PMID" : "16613613", "abstract" : "The transfer of functional annotations from model organism proteins to human proteins is one of the main applications of comparative genomics. Various methods are used to analyze cross-species orthologous relationships according to an operational definition of orthology. Often the definition of orthology is incorrectly interpreted as a prediction of proteins that are functionally equivalent across species, while in fact it only defines the existence of a common ancestor for a gene in different species. However, it has been demonstrated that orthologs often reveal significant functional similarity. Therefore, the quality of the orthology prediction is an important factor in the transfer of functional annotations (and other related information). To identify protein pairs with the highest possible functional similarity, it is important to qualify ortholog identification methods.", "author" : [ { "dropping-particle" : "", "family" : "Hulsen", "given" : "Tim", "non-dropping-particle" : "", "parse-names" : false, "suffix" : "" }, { "dropping-particle" : "", "family" : "Huynen", "given" : "Martijn A", "non-dropping-particle" : "", "parse-names" : false, "suffix" : "" }, { "dropping-particle" : "", "family" : "Vlieg", "given" : "Jacob", "non-dropping-particle" : "de", "parse-names" : false, "suffix" : "" }, { "dropping-particle" : "", "family" : "Groenen", "given" : "Peter M A", "non-dropping-particle" : "", "parse-names" : false, "suffix" : "" } ], "container-title" : "Genome biology", "id" : "ITEM-2", "issue" : "4", "issued" : { "date-parts" : [ [ "2006", "1" ] ] }, "page" : "R31", "title" : "Benchmarking ortholog identification methods using functional genomics data.", "type" : "article-journal", "volume" : "7" }, "uris" : [ "http://www.mendeley.com/documents/?uuid=5fba7609-d677-440f-a959-d07cabd7c6ea" ] }, { "id" : "ITEM-3", "itemData" : { "DOI" : "10.1371/journal.pcbi.1000262", "ISSN" : "1553-7358", "PMID" : "19148271", "abstract" : "Accurate genome-wide identification of orthologs is a central problem in comparative genomics, a fact reflected by the numerous orthology identification projects developed in recent years. However, only a few reports have compared their accuracy, and indeed, several recent efforts have not yet been systematically evaluated. Furthermore, orthology is typically only assessed in terms of function conservation, despite the phylogeny-based original definition of Fitch. We collected and mapped the results of nine leading orthology projects and methods (COG, KOG, Inparanoid, OrthoMCL, Ensembl Compara, Homologene, RoundUp, EggNOG, and OMA) and two standard methods (bidirectional best-hit and reciprocal smallest distance). We systematically compared their predictions with respect to both phylogeny and function, using six different tests. This required the mapping of millions of sequences, the handling of hundreds of millions of predicted pairs of orthologs, and the computation of tens of thousands of trees. In phylogenetic analysis or in functional analysis where high specificity is required, we find that OMA and Homologene perform best. At lower functional specificity but higher coverage level, OrthoMCL outperforms Ensembl Compara, and to a lesser extent Inparanoid. Lastly, the large coverage of the recent EggNOG can be of interest to build broad functional grouping, but the method is not specific enough for phylogenetic or detailed function analyses. In terms of general methodology, we observe that the more sophisticated tree reconstruction/reconciliation approach of Ensembl Compara was at times outperformed by pairwise comparison approaches, even in phylogenetic tests. Furthermore, we show that standard bidirectional best-hit often outperforms projects with more complex algorithms. First, the present study provides guidance for the broad community of orthology data users as to which database best suits their needs. Second, it introduces new methodology to verify orthology. And third, it sets performance standards for current and future approaches.", "author" : [ { "dropping-particle" : "", "family" : "Altenhoff", "given" : "Adrian M", "non-dropping-particle" : "", "parse-names" : false, "suffix" : "" }, { "dropping-particle" : "", "family" : "Dessimoz", "given" : "Christophe", "non-dropping-particle" : "", "parse-names" : false, "suffix" : "" } ], "container-title" : "PLoS computational biology", "id" : "ITEM-3", "issue" : "1", "issued" : { "date-parts" : [ [ "2009", "1" ] ] }, "page" : "e1000262", "title" : "Phylogenetic and functional assessment of orthologs inference projects and methods.", "type" : "article-journal", "volume" : "5" }, "uris" : [ "http://www.mendeley.com/documents/?uuid=30235b13-de3a-44c0-baf6-b82906f351f3" ] } ], "mendeley" : { "previouslyFormattedCitation" : "[5\u20137]" }, "properties" : { "noteIndex" : 0 }, "schema" : "https://github.com/citation-style-language/schema/raw/master/csl-citation.json" }</w:instrText>
      </w:r>
      <w:r w:rsidR="009B671E" w:rsidRPr="00F700E6">
        <w:rPr>
          <w:rFonts w:cs="Times New Roman"/>
        </w:rPr>
        <w:fldChar w:fldCharType="separate"/>
      </w:r>
      <w:r w:rsidR="0035650D" w:rsidRPr="00202AB4">
        <w:rPr>
          <w:rFonts w:cs="Times New Roman"/>
          <w:noProof/>
        </w:rPr>
        <w:t>[5–7]</w:t>
      </w:r>
      <w:r w:rsidR="009B671E" w:rsidRPr="00F700E6">
        <w:rPr>
          <w:rFonts w:cs="Times New Roman"/>
        </w:rPr>
        <w:fldChar w:fldCharType="end"/>
      </w:r>
      <w:r w:rsidR="00B26DAF" w:rsidRPr="00F700E6">
        <w:rPr>
          <w:rFonts w:cs="Times New Roman"/>
        </w:rPr>
        <w:t>.</w:t>
      </w:r>
      <w:r w:rsidR="0061619C">
        <w:rPr>
          <w:rFonts w:cs="Times New Roman"/>
        </w:rPr>
        <w:t xml:space="preserve"> T</w:t>
      </w:r>
      <w:r w:rsidR="009B48FD" w:rsidRPr="00F700E6">
        <w:rPr>
          <w:rFonts w:cs="Times New Roman"/>
        </w:rPr>
        <w:t>h</w:t>
      </w:r>
      <w:r w:rsidR="005D64C6" w:rsidRPr="00F700E6">
        <w:rPr>
          <w:rFonts w:cs="Times New Roman"/>
        </w:rPr>
        <w:t xml:space="preserve">is is </w:t>
      </w:r>
      <w:r w:rsidR="009B48FD" w:rsidRPr="00F700E6">
        <w:rPr>
          <w:rFonts w:cs="Times New Roman"/>
        </w:rPr>
        <w:t xml:space="preserve">discouraging from the point of view of identifying a single best </w:t>
      </w:r>
      <w:r w:rsidR="004950EB" w:rsidRPr="00F700E6">
        <w:rPr>
          <w:rFonts w:cs="Times New Roman"/>
        </w:rPr>
        <w:t xml:space="preserve">OD </w:t>
      </w:r>
      <w:r w:rsidR="009B48FD" w:rsidRPr="00F700E6">
        <w:rPr>
          <w:rFonts w:cs="Times New Roman"/>
        </w:rPr>
        <w:t>method,</w:t>
      </w:r>
      <w:r w:rsidR="00B73666" w:rsidRPr="00F700E6">
        <w:rPr>
          <w:rFonts w:cs="Times New Roman"/>
        </w:rPr>
        <w:t xml:space="preserve"> but</w:t>
      </w:r>
      <w:r w:rsidR="009B48FD" w:rsidRPr="00F700E6">
        <w:rPr>
          <w:rFonts w:cs="Times New Roman"/>
        </w:rPr>
        <w:t xml:space="preserve"> </w:t>
      </w:r>
      <w:r w:rsidR="0058129B" w:rsidRPr="00F700E6">
        <w:rPr>
          <w:rFonts w:cs="Times New Roman"/>
        </w:rPr>
        <w:t>it</w:t>
      </w:r>
      <w:r w:rsidR="00DB0EFF" w:rsidRPr="00F700E6">
        <w:rPr>
          <w:rFonts w:cs="Times New Roman"/>
        </w:rPr>
        <w:t xml:space="preserve"> </w:t>
      </w:r>
      <w:r w:rsidR="00B73666" w:rsidRPr="00F700E6">
        <w:rPr>
          <w:rFonts w:cs="Times New Roman"/>
        </w:rPr>
        <w:t xml:space="preserve">also </w:t>
      </w:r>
      <w:r w:rsidR="009B48FD" w:rsidRPr="00F700E6">
        <w:rPr>
          <w:rFonts w:cs="Times New Roman"/>
        </w:rPr>
        <w:t>suggest</w:t>
      </w:r>
      <w:r w:rsidR="0058129B" w:rsidRPr="00F700E6">
        <w:rPr>
          <w:rFonts w:cs="Times New Roman"/>
        </w:rPr>
        <w:t>s</w:t>
      </w:r>
      <w:r w:rsidR="009B48FD" w:rsidRPr="00F700E6">
        <w:rPr>
          <w:rFonts w:cs="Times New Roman"/>
        </w:rPr>
        <w:t xml:space="preserve"> </w:t>
      </w:r>
      <w:r w:rsidR="00DB0EFF" w:rsidRPr="00F700E6">
        <w:rPr>
          <w:rFonts w:cs="Times New Roman"/>
        </w:rPr>
        <w:t xml:space="preserve">a </w:t>
      </w:r>
      <w:r w:rsidR="007363FD">
        <w:rPr>
          <w:rFonts w:cs="Times New Roman"/>
        </w:rPr>
        <w:t xml:space="preserve">promising new </w:t>
      </w:r>
      <w:r w:rsidR="00DB0EFF" w:rsidRPr="00F700E6">
        <w:rPr>
          <w:rFonts w:cs="Times New Roman"/>
        </w:rPr>
        <w:t xml:space="preserve">venue for </w:t>
      </w:r>
      <w:r w:rsidR="00D76AD5" w:rsidRPr="00F700E6">
        <w:rPr>
          <w:rFonts w:cs="Times New Roman"/>
        </w:rPr>
        <w:t xml:space="preserve">methodological </w:t>
      </w:r>
      <w:r w:rsidR="00DB0EFF" w:rsidRPr="00F700E6">
        <w:rPr>
          <w:rFonts w:cs="Times New Roman"/>
        </w:rPr>
        <w:t xml:space="preserve">improvement. </w:t>
      </w:r>
      <w:r w:rsidR="009076BF" w:rsidRPr="00F700E6">
        <w:rPr>
          <w:rFonts w:cs="Times New Roman"/>
        </w:rPr>
        <w:t xml:space="preserve">By harnessing </w:t>
      </w:r>
      <w:r w:rsidR="000F260F" w:rsidRPr="00F700E6">
        <w:rPr>
          <w:rFonts w:cs="Times New Roman"/>
        </w:rPr>
        <w:t>differences</w:t>
      </w:r>
      <w:r w:rsidR="009076BF" w:rsidRPr="00F700E6">
        <w:rPr>
          <w:rFonts w:cs="Times New Roman"/>
        </w:rPr>
        <w:t xml:space="preserve"> </w:t>
      </w:r>
      <w:r w:rsidR="00E9362B">
        <w:rPr>
          <w:rFonts w:cs="Times New Roman"/>
        </w:rPr>
        <w:t>between OD methods</w:t>
      </w:r>
      <w:r w:rsidR="00DB0EFF" w:rsidRPr="00F700E6">
        <w:rPr>
          <w:rFonts w:cs="Times New Roman"/>
        </w:rPr>
        <w:t xml:space="preserve">, </w:t>
      </w:r>
      <w:r w:rsidR="009076BF" w:rsidRPr="00F700E6">
        <w:rPr>
          <w:rFonts w:cs="Times New Roman"/>
        </w:rPr>
        <w:t xml:space="preserve">a wide variety of </w:t>
      </w:r>
      <w:r w:rsidR="00F03F93" w:rsidRPr="00F700E6">
        <w:rPr>
          <w:rFonts w:cs="Times New Roman"/>
        </w:rPr>
        <w:t>algorithms</w:t>
      </w:r>
      <w:r w:rsidR="00DB0EFF" w:rsidRPr="00F700E6">
        <w:rPr>
          <w:rFonts w:cs="Times New Roman"/>
        </w:rPr>
        <w:t xml:space="preserve"> </w:t>
      </w:r>
      <w:r w:rsidR="000F260F" w:rsidRPr="00F700E6">
        <w:rPr>
          <w:rFonts w:cs="Times New Roman"/>
        </w:rPr>
        <w:t xml:space="preserve">may </w:t>
      </w:r>
      <w:r w:rsidR="009B48FD" w:rsidRPr="00F700E6">
        <w:rPr>
          <w:rFonts w:cs="Times New Roman"/>
        </w:rPr>
        <w:t>play complementary roles within a cooperative infe</w:t>
      </w:r>
      <w:r w:rsidR="002C0A52" w:rsidRPr="00F700E6">
        <w:rPr>
          <w:rFonts w:cs="Times New Roman"/>
        </w:rPr>
        <w:t xml:space="preserve">rence framework. </w:t>
      </w:r>
    </w:p>
    <w:p w14:paraId="5734624D" w14:textId="2245B4A3" w:rsidR="00D61039" w:rsidRPr="00F700E6" w:rsidRDefault="00C63B73"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Here</w:t>
      </w:r>
      <w:r w:rsidR="00304AAE" w:rsidRPr="00F700E6">
        <w:rPr>
          <w:rFonts w:cs="Times New Roman"/>
        </w:rPr>
        <w:t>, w</w:t>
      </w:r>
      <w:r w:rsidR="00DE79E5" w:rsidRPr="00F700E6">
        <w:rPr>
          <w:rFonts w:cs="Times New Roman"/>
        </w:rPr>
        <w:t xml:space="preserve">e chose to </w:t>
      </w:r>
      <w:r w:rsidR="00531FF2">
        <w:rPr>
          <w:rFonts w:cs="Times New Roman"/>
        </w:rPr>
        <w:t>analyze</w:t>
      </w:r>
      <w:r w:rsidR="00DE79E5" w:rsidRPr="00F700E6">
        <w:rPr>
          <w:rFonts w:cs="Times New Roman"/>
        </w:rPr>
        <w:t xml:space="preserve"> four</w:t>
      </w:r>
      <w:r w:rsidR="00E9362B">
        <w:rPr>
          <w:rFonts w:cs="Times New Roman"/>
        </w:rPr>
        <w:t xml:space="preserve"> methodologically distinct</w:t>
      </w:r>
      <w:r w:rsidR="00DB135B">
        <w:rPr>
          <w:rFonts w:cs="Times New Roman"/>
        </w:rPr>
        <w:t xml:space="preserve"> </w:t>
      </w:r>
      <w:r w:rsidR="004950EB" w:rsidRPr="00F700E6">
        <w:rPr>
          <w:rFonts w:cs="Times New Roman"/>
        </w:rPr>
        <w:t>OD</w:t>
      </w:r>
      <w:r w:rsidR="00DE79E5" w:rsidRPr="00F700E6">
        <w:rPr>
          <w:rFonts w:cs="Times New Roman"/>
        </w:rPr>
        <w:t xml:space="preserve"> methods: </w:t>
      </w:r>
      <w:r w:rsidR="00BC48DF" w:rsidRPr="00F700E6">
        <w:rPr>
          <w:rFonts w:cs="Times New Roman"/>
        </w:rPr>
        <w:t xml:space="preserve"> 1.) </w:t>
      </w:r>
      <w:r w:rsidR="00DE79E5" w:rsidRPr="00F700E6">
        <w:rPr>
          <w:rFonts w:cs="Times New Roman"/>
        </w:rPr>
        <w:t>MultiParanoid</w:t>
      </w:r>
      <w:r w:rsidR="00E9362B">
        <w:rPr>
          <w:rFonts w:cs="Times New Roman"/>
        </w:rPr>
        <w:t>,</w:t>
      </w:r>
      <w:r w:rsidR="002F514B">
        <w:rPr>
          <w:rFonts w:cs="Times New Roman"/>
        </w:rPr>
        <w:t xml:space="preserve"> </w:t>
      </w:r>
      <w:r w:rsidR="00AE3C7A" w:rsidRPr="00F700E6">
        <w:rPr>
          <w:rFonts w:cs="Times New Roman"/>
        </w:rPr>
        <w:t xml:space="preserve"> a reciprocal-</w:t>
      </w:r>
      <w:r w:rsidR="00645881">
        <w:rPr>
          <w:rFonts w:cs="Times New Roman"/>
        </w:rPr>
        <w:t>BLAST</w:t>
      </w:r>
      <w:r w:rsidR="00AE3C7A" w:rsidRPr="00F700E6">
        <w:rPr>
          <w:rFonts w:cs="Times New Roman"/>
        </w:rPr>
        <w:t xml:space="preserve"> plus </w:t>
      </w:r>
      <w:r w:rsidR="00645881">
        <w:rPr>
          <w:rFonts w:cs="Times New Roman"/>
        </w:rPr>
        <w:t>M</w:t>
      </w:r>
      <w:r w:rsidR="00AE3C7A" w:rsidRPr="00F700E6">
        <w:rPr>
          <w:rFonts w:cs="Times New Roman"/>
        </w:rPr>
        <w:t xml:space="preserve">arkov </w:t>
      </w:r>
      <w:r w:rsidR="00DE79E5" w:rsidRPr="00F700E6">
        <w:rPr>
          <w:rFonts w:cs="Times New Roman"/>
        </w:rPr>
        <w:t>clustering meth</w:t>
      </w:r>
      <w:r w:rsidR="00FE1BCD" w:rsidRPr="00F700E6">
        <w:rPr>
          <w:rFonts w:cs="Times New Roman"/>
        </w:rPr>
        <w:t>od</w:t>
      </w:r>
      <w:r w:rsidR="004B3D97" w:rsidRPr="00F700E6">
        <w:rPr>
          <w:rFonts w:cs="Times New Roman"/>
        </w:rPr>
        <w:t xml:space="preserve"> </w:t>
      </w:r>
      <w:r w:rsidR="004B3D97" w:rsidRPr="00F700E6">
        <w:rPr>
          <w:rFonts w:cs="Times New Roman"/>
        </w:rPr>
        <w:fldChar w:fldCharType="begin" w:fldLock="1"/>
      </w:r>
      <w:r w:rsidR="00F030A3">
        <w:rPr>
          <w:rFonts w:cs="Times New Roman"/>
        </w:rPr>
        <w:instrText>ADDIN CSL_CITATION { "citationItems" : [ { "id" : "ITEM-1", "itemData" : { "DOI" : "10.1093/bioinformatics/btl213", "ISSN" : "1367-4811", "PMID" : "16873526", "abstract" : "The complete sequencing of many genomes has made it possible to identify orthologous genes descending from a common ancestor. However, reconstruction of evolutionary history over long time periods faces many challenges due to gene duplications and losses. Identification of orthologous groups shared by multiple proteomes therefore becomes a clustering problem in which an optimal compromise between conflicting evidences needs to be found.", "author" : [ { "dropping-particle" : "", "family" : "Alexeyenko", "given" : "Andrey", "non-dropping-particle" : "", "parse-names" : false, "suffix" : "" }, { "dropping-particle" : "", "family" : "Tamas", "given" : "Ivica", "non-dropping-particle" : "", "parse-names" : false, "suffix" : "" }, { "dropping-particle" : "", "family" : "Liu", "given" : "Gang", "non-dropping-particle" : "", "parse-names" : false, "suffix" : "" }, { "dropping-particle" : "", "family" : "Sonnhammer", "given" : "Erik L L", "non-dropping-particle" : "", "parse-names" : false, "suffix" : "" } ], "container-title" : "Bioinformatics", "id" : "ITEM-1", "issue" : "14", "issued" : { "date-parts" : [ [ "2006", "7", "15" ] ] }, "page" : "e9-15", "title" : "Automatic clustering of orthologs and inparalogs shared by multiple proteomes.", "type" : "article-journal", "volume" : "22" }, "uris" : [ "http://www.mendeley.com/documents/?uuid=9acddc24-7f5b-4d60-b497-9178bf99ff37" ] } ], "mendeley" : { "previouslyFormattedCitation" : "[8]" }, "properties" : { "noteIndex" : 0 }, "schema" : "https://github.com/citation-style-language/schema/raw/master/csl-citation.json" }</w:instrText>
      </w:r>
      <w:r w:rsidR="004B3D97" w:rsidRPr="00F700E6">
        <w:rPr>
          <w:rFonts w:cs="Times New Roman"/>
        </w:rPr>
        <w:fldChar w:fldCharType="separate"/>
      </w:r>
      <w:r w:rsidR="0035650D" w:rsidRPr="00202AB4">
        <w:rPr>
          <w:rFonts w:cs="Times New Roman"/>
          <w:noProof/>
        </w:rPr>
        <w:t>[8]</w:t>
      </w:r>
      <w:r w:rsidR="004B3D97" w:rsidRPr="00F700E6">
        <w:rPr>
          <w:rFonts w:cs="Times New Roman"/>
        </w:rPr>
        <w:fldChar w:fldCharType="end"/>
      </w:r>
      <w:r w:rsidR="002F514B">
        <w:rPr>
          <w:rFonts w:cs="Times New Roman"/>
        </w:rPr>
        <w:t>;</w:t>
      </w:r>
      <w:r w:rsidR="00FE1BCD" w:rsidRPr="00F700E6">
        <w:rPr>
          <w:rFonts w:cs="Times New Roman"/>
        </w:rPr>
        <w:t xml:space="preserve"> </w:t>
      </w:r>
      <w:r w:rsidR="00BC48DF" w:rsidRPr="00F700E6">
        <w:rPr>
          <w:rFonts w:cs="Times New Roman"/>
        </w:rPr>
        <w:t xml:space="preserve">2.) </w:t>
      </w:r>
      <w:r w:rsidR="00006102" w:rsidRPr="00F700E6">
        <w:rPr>
          <w:rFonts w:cs="Times New Roman"/>
        </w:rPr>
        <w:t>TBA</w:t>
      </w:r>
      <w:r w:rsidR="00E9362B">
        <w:rPr>
          <w:rFonts w:cs="Times New Roman"/>
        </w:rPr>
        <w:t>,</w:t>
      </w:r>
      <w:r w:rsidR="00FE1BCD" w:rsidRPr="00F700E6">
        <w:rPr>
          <w:rFonts w:cs="Times New Roman"/>
        </w:rPr>
        <w:t xml:space="preserve"> </w:t>
      </w:r>
      <w:r w:rsidR="00006102" w:rsidRPr="00F700E6">
        <w:rPr>
          <w:rFonts w:cs="Times New Roman"/>
        </w:rPr>
        <w:t xml:space="preserve">a </w:t>
      </w:r>
      <w:r w:rsidR="00FE1BCD" w:rsidRPr="00F700E6">
        <w:rPr>
          <w:rFonts w:cs="Times New Roman"/>
        </w:rPr>
        <w:t>synteny-</w:t>
      </w:r>
      <w:r w:rsidR="00006102" w:rsidRPr="00F700E6">
        <w:rPr>
          <w:rFonts w:cs="Times New Roman"/>
        </w:rPr>
        <w:t xml:space="preserve">based aligner used to produce </w:t>
      </w:r>
      <w:r w:rsidR="00DE79E5" w:rsidRPr="00F700E6">
        <w:rPr>
          <w:rFonts w:cs="Times New Roman"/>
        </w:rPr>
        <w:t>UCSC</w:t>
      </w:r>
      <w:r w:rsidR="00006102" w:rsidRPr="00F700E6">
        <w:rPr>
          <w:rFonts w:cs="Times New Roman"/>
        </w:rPr>
        <w:t>’s MultiZ alignments</w:t>
      </w:r>
      <w:r w:rsidR="004B3D97" w:rsidRPr="00F700E6">
        <w:rPr>
          <w:rFonts w:cs="Times New Roman"/>
        </w:rPr>
        <w:t xml:space="preserve"> </w:t>
      </w:r>
      <w:r w:rsidR="004B3D97" w:rsidRPr="00F700E6">
        <w:rPr>
          <w:rFonts w:cs="Times New Roman"/>
        </w:rPr>
        <w:fldChar w:fldCharType="begin" w:fldLock="1"/>
      </w:r>
      <w:r w:rsidR="00F030A3">
        <w:rPr>
          <w:rFonts w:cs="Times New Roman"/>
        </w:rPr>
        <w:instrText>ADDIN CSL_CITATION { "citationItems" : [ { "id" : "ITEM-1", "itemData" : { "DOI" : "10.1101/gr.1933104", "ISSN" : "1088-9051", "PMID" : "15060014", "abstract" : "We define a \"threaded blockset,\" which is a novel generalization of the classic notion of a multiple alignment. A new computer program called TBA (for \"threaded blockset aligner\") builds a threaded blockset under the assumption that all matching segments occur in the same order and orientation in the given sequences; inversions and duplications are not addressed. TBA is designed to be appropriate for aligning many, but by no means all, megabase-sized regions of multiple mammalian genomes. The output of TBA can be projected onto any genome chosen as a reference, thus guaranteeing that different projections present consistent predictions of which genomic positions are orthologous. This capability is illustrated using a new visualization tool to view TBA-generated alignments of vertebrate Hox clusters from both the mammalian and fish perspectives. Experimental evaluation of alignment quality, using a program that simulates evolutionary change in genomic sequences, indicates that TBA is more accurate than earlier programs. To perform the dynamic-programming alignment step, TBA runs a stand-alone program called MULTIZ, which can be used to align highly rearranged or incompletely sequenced genomes. We describe our use of MULTIZ to produce the whole-genome multiple alignments at the Santa Cruz Genome Browser.", "author" : [ { "dropping-particle" : "", "family" : "Blanchette", "given" : "Mathieu", "non-dropping-particle" : "", "parse-names" : false, "suffix" : "" }, { "dropping-particle" : "", "family" : "Kent", "given" : "W James", "non-dropping-particle" : "", "parse-names" : false, "suffix" : "" }, { "dropping-particle" : "", "family" : "Riemer", "given" : "Cathy", "non-dropping-particle" : "", "parse-names" : false, "suffix" : "" }, { "dropping-particle" : "", "family" : "Elnitski", "given" : "Laura", "non-dropping-particle" : "", "parse-names" : false, "suffix" : "" }, { "dropping-particle" : "", "family" : "Smit", "given" : "Arian F a", "non-dropping-particle" : "", "parse-names" : false, "suffix" : "" }, { "dropping-particle" : "", "family" : "Roskin", "given" : "Krishna M", "non-dropping-particle" : "", "parse-names" : false, "suffix" : "" }, { "dropping-particle" : "", "family" : "Baertsch", "given" : "Robert", "non-dropping-particle" : "", "parse-names" : false, "suffix" : "" }, { "dropping-particle" : "", "family" : "Rosenbloom", "given" : "Kate", "non-dropping-particle" : "", "parse-names" : false, "suffix" : "" }, { "dropping-particle" : "", "family" : "Clawson", "given" : "Hiram", "non-dropping-particle" : "", "parse-names" : false, "suffix" : "" }, { "dropping-particle" : "", "family" : "Green", "given" : "Eric D", "non-dropping-particle" : "", "parse-names" : false, "suffix" : "" }, { "dropping-particle" : "", "family" : "Haussler", "given" : "David", "non-dropping-particle" : "", "parse-names" : false, "suffix" : "" }, { "dropping-particle" : "", "family" : "Miller", "given" : "Webb", "non-dropping-particle" : "", "parse-names" : false, "suffix" : "" } ], "container-title" : "Genome research", "id" : "ITEM-1", "issue" : "4", "issued" : { "date-parts" : [ [ "2004", "4" ] ] }, "page" : "708-15", "title" : "Aligning multiple genomic sequences with the threaded blockset aligner.", "type" : "article-journal", "volume" : "14" }, "uris" : [ "http://www.mendeley.com/documents/?uuid=99e3cda2-bf4d-4898-b852-a6156fadc6f0" ] } ], "mendeley" : { "previouslyFormattedCitation" : "[9]" }, "properties" : { "noteIndex" : 0 }, "schema" : "https://github.com/citation-style-language/schema/raw/master/csl-citation.json" }</w:instrText>
      </w:r>
      <w:r w:rsidR="004B3D97" w:rsidRPr="00F700E6">
        <w:rPr>
          <w:rFonts w:cs="Times New Roman"/>
        </w:rPr>
        <w:fldChar w:fldCharType="separate"/>
      </w:r>
      <w:r w:rsidR="0035650D" w:rsidRPr="00202AB4">
        <w:rPr>
          <w:rFonts w:cs="Times New Roman"/>
          <w:noProof/>
        </w:rPr>
        <w:t>[9]</w:t>
      </w:r>
      <w:r w:rsidR="004B3D97" w:rsidRPr="00F700E6">
        <w:rPr>
          <w:rFonts w:cs="Times New Roman"/>
        </w:rPr>
        <w:fldChar w:fldCharType="end"/>
      </w:r>
      <w:r w:rsidR="002F514B">
        <w:rPr>
          <w:rFonts w:cs="Times New Roman"/>
        </w:rPr>
        <w:t>;</w:t>
      </w:r>
      <w:r w:rsidR="001F6C57" w:rsidRPr="00F700E6">
        <w:rPr>
          <w:rFonts w:cs="Times New Roman"/>
        </w:rPr>
        <w:t xml:space="preserve"> </w:t>
      </w:r>
      <w:r w:rsidR="00BC48DF" w:rsidRPr="00F700E6">
        <w:rPr>
          <w:rFonts w:cs="Times New Roman"/>
        </w:rPr>
        <w:t>3.)</w:t>
      </w:r>
      <w:r w:rsidR="00A4799A">
        <w:rPr>
          <w:rFonts w:cs="Times New Roman"/>
        </w:rPr>
        <w:t xml:space="preserve"> </w:t>
      </w:r>
      <w:r w:rsidR="00B52D44">
        <w:rPr>
          <w:rFonts w:cs="Times New Roman"/>
        </w:rPr>
        <w:t>six</w:t>
      </w:r>
      <w:r w:rsidR="00E9362B">
        <w:rPr>
          <w:rFonts w:cs="Times New Roman"/>
        </w:rPr>
        <w:t>-</w:t>
      </w:r>
      <w:r w:rsidR="00B52D44">
        <w:rPr>
          <w:rFonts w:cs="Times New Roman"/>
        </w:rPr>
        <w:t xml:space="preserve">frame translated </w:t>
      </w:r>
      <w:r w:rsidR="001F6C57" w:rsidRPr="00F700E6">
        <w:rPr>
          <w:rFonts w:cs="Times New Roman"/>
        </w:rPr>
        <w:t>B</w:t>
      </w:r>
      <w:r w:rsidR="00B52D44">
        <w:rPr>
          <w:rFonts w:cs="Times New Roman"/>
        </w:rPr>
        <w:t>LAT</w:t>
      </w:r>
      <w:r w:rsidR="00E9362B">
        <w:rPr>
          <w:rFonts w:cs="Times New Roman"/>
        </w:rPr>
        <w:t xml:space="preserve">, </w:t>
      </w:r>
      <w:r w:rsidR="001F6C57" w:rsidRPr="00F700E6">
        <w:rPr>
          <w:rFonts w:cs="Times New Roman"/>
        </w:rPr>
        <w:t>a fast, approximately</w:t>
      </w:r>
      <w:r w:rsidR="00645881">
        <w:rPr>
          <w:rFonts w:cs="Times New Roman"/>
        </w:rPr>
        <w:t>-</w:t>
      </w:r>
      <w:r w:rsidR="001F6C57" w:rsidRPr="00F700E6">
        <w:rPr>
          <w:rFonts w:cs="Times New Roman"/>
        </w:rPr>
        <w:t xml:space="preserve">scored </w:t>
      </w:r>
      <w:r w:rsidR="00BC48DF" w:rsidRPr="00F700E6">
        <w:rPr>
          <w:rFonts w:cs="Times New Roman"/>
        </w:rPr>
        <w:t xml:space="preserve">protein </w:t>
      </w:r>
      <w:r w:rsidR="00B52D44">
        <w:rPr>
          <w:rFonts w:cs="Times New Roman"/>
        </w:rPr>
        <w:t xml:space="preserve">query </w:t>
      </w:r>
      <w:r w:rsidR="00E9362B">
        <w:rPr>
          <w:rFonts w:cs="Times New Roman"/>
        </w:rPr>
        <w:t>approach</w:t>
      </w:r>
      <w:r w:rsidR="00E9362B" w:rsidRPr="00F700E6">
        <w:rPr>
          <w:rFonts w:cs="Times New Roman"/>
        </w:rPr>
        <w:t xml:space="preserve"> </w:t>
      </w:r>
      <w:r w:rsidR="001F6C57" w:rsidRPr="00F700E6">
        <w:rPr>
          <w:rFonts w:cs="Times New Roman"/>
        </w:rPr>
        <w:t>that does not rely on predicted proteomes</w:t>
      </w:r>
      <w:r w:rsidR="004B3D97" w:rsidRPr="00F700E6">
        <w:rPr>
          <w:rFonts w:cs="Times New Roman"/>
        </w:rPr>
        <w:t xml:space="preserve"> </w:t>
      </w:r>
      <w:r w:rsidR="004B3D97" w:rsidRPr="00F700E6">
        <w:rPr>
          <w:rFonts w:cs="Times New Roman"/>
        </w:rPr>
        <w:fldChar w:fldCharType="begin" w:fldLock="1"/>
      </w:r>
      <w:r w:rsidR="00F030A3">
        <w:rPr>
          <w:rFonts w:cs="Times New Roman"/>
        </w:rPr>
        <w:instrText>ADDIN CSL_CITATION { "citationItems" : [ { "id" : "ITEM-1", "itemData" : { "DOI" : "10.1101/gr.229202. Article published online before March 2002", "ISSN" : "1088-9051", "PMID" : "11932250", "abstract" : "Analyzing vertebrate genomes requires rapid mRNA/DNA and cross-species protein alignments. A new tool, BLAT, is more accurate and 500 times faster than popular existing tools for mRNA/DNA alignments and 50 times faster for protein alignments at sensitivity settings typically used when comparing vertebrate sequences. BLAT's speed stems from an index of all nonoverlapping K-mers in the genome. This index fits inside the RAM of inexpensive computers, and need only be computed once for each genome assembly. BLAT has several major stages. It uses the index to find regions in the genome likely to be homologous to the query sequence. It performs an alignment between homologous regions. It stitches together these aligned regions (often exons) into larger alignments (typically genes). Finally, BLAT revisits small internal exons possibly missed at the first stage and adjusts large gap boundaries that have canonical splice sites where feasible. This paper describes how BLAT was optimized. Effects on speed and sensitivity are explored for various K-mer sizes, mismatch schemes, and number of required index matches. BLAT is compared with other alignment programs on various test sets and then used in several genome-wide applications. http://genome.ucsc.edu hosts a web-based BLAT server for the human genome.", "author" : [ { "dropping-particle" : "", "family" : "Kent", "given" : "W James", "non-dropping-particle" : "", "parse-names" : false, "suffix" : "" } ], "container-title" : "Genome research", "id" : "ITEM-1", "issue" : "4", "issued" : { "date-parts" : [ [ "2002", "4" ] ] }, "page" : "656-64", "title" : "BLAT--the BLAST-like alignment tool.", "type" : "article-journal", "volume" : "12" }, "uris" : [ "http://www.mendeley.com/documents/?uuid=25de39cc-bcfe-4309-9332-fb21aab3784e" ] } ], "mendeley" : { "previouslyFormattedCitation" : "[10]" }, "properties" : { "noteIndex" : 0 }, "schema" : "https://github.com/citation-style-language/schema/raw/master/csl-citation.json" }</w:instrText>
      </w:r>
      <w:r w:rsidR="004B3D97" w:rsidRPr="00F700E6">
        <w:rPr>
          <w:rFonts w:cs="Times New Roman"/>
        </w:rPr>
        <w:fldChar w:fldCharType="separate"/>
      </w:r>
      <w:r w:rsidR="0035650D" w:rsidRPr="00202AB4">
        <w:rPr>
          <w:rFonts w:cs="Times New Roman"/>
          <w:noProof/>
        </w:rPr>
        <w:t>[10]</w:t>
      </w:r>
      <w:r w:rsidR="004B3D97" w:rsidRPr="00F700E6">
        <w:rPr>
          <w:rFonts w:cs="Times New Roman"/>
        </w:rPr>
        <w:fldChar w:fldCharType="end"/>
      </w:r>
      <w:r w:rsidR="002F514B">
        <w:rPr>
          <w:rFonts w:cs="Times New Roman"/>
        </w:rPr>
        <w:t>;</w:t>
      </w:r>
      <w:r w:rsidR="001F6C57" w:rsidRPr="00F700E6">
        <w:rPr>
          <w:rFonts w:cs="Times New Roman"/>
        </w:rPr>
        <w:t xml:space="preserve"> and </w:t>
      </w:r>
      <w:r w:rsidR="00BC48DF" w:rsidRPr="00F700E6">
        <w:rPr>
          <w:rFonts w:cs="Times New Roman"/>
        </w:rPr>
        <w:t xml:space="preserve">4.) </w:t>
      </w:r>
      <w:r w:rsidR="001F6C57" w:rsidRPr="00F700E6">
        <w:rPr>
          <w:rFonts w:cs="Times New Roman"/>
        </w:rPr>
        <w:t>OMA</w:t>
      </w:r>
      <w:r w:rsidR="00E9362B">
        <w:rPr>
          <w:rFonts w:cs="Times New Roman"/>
        </w:rPr>
        <w:t xml:space="preserve">, </w:t>
      </w:r>
      <w:r w:rsidR="001F6C57" w:rsidRPr="00F700E6">
        <w:rPr>
          <w:rFonts w:cs="Times New Roman"/>
        </w:rPr>
        <w:t>a well-established tree-based method</w:t>
      </w:r>
      <w:r w:rsidR="004B3D97" w:rsidRPr="00F700E6">
        <w:rPr>
          <w:rFonts w:cs="Times New Roman"/>
        </w:rPr>
        <w:t xml:space="preserve"> </w:t>
      </w:r>
      <w:r w:rsidR="004B3D97" w:rsidRPr="00F700E6">
        <w:rPr>
          <w:rFonts w:cs="Times New Roman"/>
        </w:rPr>
        <w:fldChar w:fldCharType="begin" w:fldLock="1"/>
      </w:r>
      <w:r w:rsidR="00F030A3">
        <w:rPr>
          <w:rFonts w:cs="Times New Roman"/>
        </w:rPr>
        <w:instrText>ADDIN CSL_CITATION { "citationItems" : [ { "id" : "ITEM-1", "itemData" : { "DOI" : "10.1093/nar/gkq1238", "ISSN" : "1362-4962", "PMID" : "21113020", "abstract" : "OMA (Orthologous MAtrix) is a database that identifies orthologs among publicly available, complete genomes. Initiated in 2004, the project is at its 11th release. It now includes 1000 genomes, making it one of the largest resources of its kind. Here, we describe recent developments in terms of species covered; the algorithmic pipeline--in particular regarding the treatment of alternative splicing, and new features of the web (OMA Browser) and programming interface (SOAP API). In the second part, we review the various representations provided by OMA and their typical applications. The database is publicly accessible at http://omabrowser.org.", "author" : [ { "dropping-particle" : "", "family" : "Altenhoff", "given" : "Adrian M", "non-dropping-particle" : "", "parse-names" : false, "suffix" : "" }, { "dropping-particle" : "", "family" : "Schneider", "given" : "Adrian", "non-dropping-particle" : "", "parse-names" : false, "suffix" : "" }, { "dropping-particle" : "", "family" : "Gonnet", "given" : "Gaston H", "non-dropping-particle" : "", "parse-names" : false, "suffix" : "" }, { "dropping-particle" : "", "family" : "Dessimoz", "given" : "Christophe", "non-dropping-particle" : "", "parse-names" : false, "suffix" : "" } ], "container-title" : "Nucleic acids research", "id" : "ITEM-1", "issue" : "Database issue", "issued" : { "date-parts" : [ [ "2011", "1" ] ] }, "page" : "D289-94", "title" : "OMA 2011: orthology inference among 1000 complete genomes.", "type" : "article-journal", "volume" : "39" }, "uris" : [ "http://www.mendeley.com/documents/?uuid=2497f11a-b345-4143-852d-d9bc0ed0e9c5" ] } ], "mendeley" : { "previouslyFormattedCitation" : "[11]" }, "properties" : { "noteIndex" : 0 }, "schema" : "https://github.com/citation-style-language/schema/raw/master/csl-citation.json" }</w:instrText>
      </w:r>
      <w:r w:rsidR="004B3D97" w:rsidRPr="00F700E6">
        <w:rPr>
          <w:rFonts w:cs="Times New Roman"/>
        </w:rPr>
        <w:fldChar w:fldCharType="separate"/>
      </w:r>
      <w:r w:rsidR="0035650D" w:rsidRPr="00202AB4">
        <w:rPr>
          <w:rFonts w:cs="Times New Roman"/>
          <w:noProof/>
        </w:rPr>
        <w:t>[11]</w:t>
      </w:r>
      <w:r w:rsidR="004B3D97" w:rsidRPr="00F700E6">
        <w:rPr>
          <w:rFonts w:cs="Times New Roman"/>
        </w:rPr>
        <w:fldChar w:fldCharType="end"/>
      </w:r>
      <w:r w:rsidR="001F6C57" w:rsidRPr="00F700E6">
        <w:rPr>
          <w:rFonts w:cs="Times New Roman"/>
        </w:rPr>
        <w:t xml:space="preserve">. </w:t>
      </w:r>
      <w:r w:rsidR="00755559">
        <w:rPr>
          <w:rFonts w:cs="Times New Roman"/>
        </w:rPr>
        <w:t>We a</w:t>
      </w:r>
      <w:r w:rsidR="00B52D44">
        <w:rPr>
          <w:rFonts w:cs="Times New Roman"/>
        </w:rPr>
        <w:t xml:space="preserve">pply these methods to </w:t>
      </w:r>
      <w:r w:rsidR="00EE5A7F">
        <w:rPr>
          <w:rFonts w:cs="Times New Roman"/>
        </w:rPr>
        <w:t>OD for a range of primates and closely related mammals</w:t>
      </w:r>
      <w:r w:rsidR="00755559">
        <w:rPr>
          <w:rFonts w:cs="Times New Roman"/>
        </w:rPr>
        <w:t xml:space="preserve"> and </w:t>
      </w:r>
      <w:r w:rsidR="00645881">
        <w:rPr>
          <w:rFonts w:cs="Times New Roman"/>
        </w:rPr>
        <w:t>demonstrate</w:t>
      </w:r>
      <w:r w:rsidR="00645881" w:rsidRPr="00F700E6">
        <w:rPr>
          <w:rFonts w:cs="Times New Roman"/>
        </w:rPr>
        <w:t xml:space="preserve"> </w:t>
      </w:r>
      <w:r w:rsidR="001F6C57" w:rsidRPr="00F700E6">
        <w:rPr>
          <w:rFonts w:cs="Times New Roman"/>
        </w:rPr>
        <w:t xml:space="preserve">that the relative quality of these methods </w:t>
      </w:r>
      <w:r w:rsidR="00D61039" w:rsidRPr="00F700E6">
        <w:rPr>
          <w:rFonts w:cs="Times New Roman"/>
        </w:rPr>
        <w:t>varies widely by species and appears to depend critically on genome quality</w:t>
      </w:r>
      <w:r w:rsidR="001F6C57" w:rsidRPr="00F700E6">
        <w:rPr>
          <w:rFonts w:cs="Times New Roman"/>
        </w:rPr>
        <w:t xml:space="preserve">. </w:t>
      </w:r>
    </w:p>
    <w:p w14:paraId="36445C5F" w14:textId="672F922D" w:rsidR="005A29F2" w:rsidRPr="00F700E6" w:rsidRDefault="00E9362B" w:rsidP="00E9362B">
      <w:pPr>
        <w:tabs>
          <w:tab w:val="left" w:pos="450"/>
          <w:tab w:val="left" w:pos="8550"/>
          <w:tab w:val="left" w:pos="9810"/>
        </w:tabs>
        <w:spacing w:line="480" w:lineRule="auto"/>
        <w:ind w:left="180" w:right="270" w:firstLine="360"/>
        <w:jc w:val="both"/>
        <w:rPr>
          <w:rFonts w:cs="Times New Roman"/>
        </w:rPr>
      </w:pPr>
      <w:r>
        <w:rPr>
          <w:rFonts w:cs="Times New Roman"/>
        </w:rPr>
        <w:t>W</w:t>
      </w:r>
      <w:r w:rsidRPr="00F700E6">
        <w:rPr>
          <w:rFonts w:cs="Times New Roman"/>
        </w:rPr>
        <w:t xml:space="preserve">e </w:t>
      </w:r>
      <w:r>
        <w:rPr>
          <w:rFonts w:cs="Times New Roman"/>
        </w:rPr>
        <w:t>then characterize</w:t>
      </w:r>
      <w:r w:rsidRPr="00F700E6">
        <w:rPr>
          <w:rFonts w:cs="Times New Roman"/>
        </w:rPr>
        <w:t xml:space="preserve"> the</w:t>
      </w:r>
      <w:r>
        <w:rPr>
          <w:rFonts w:cs="Times New Roman"/>
        </w:rPr>
        <w:t xml:space="preserve"> striking</w:t>
      </w:r>
      <w:r w:rsidRPr="00F700E6">
        <w:rPr>
          <w:rFonts w:cs="Times New Roman"/>
        </w:rPr>
        <w:t xml:space="preserve"> performance gains yielded by combining these methods</w:t>
      </w:r>
      <w:r>
        <w:rPr>
          <w:rFonts w:cs="Times New Roman"/>
        </w:rPr>
        <w:t xml:space="preserve"> using metrics based on </w:t>
      </w:r>
      <w:r w:rsidR="009076BF" w:rsidRPr="00F700E6">
        <w:rPr>
          <w:rFonts w:cs="Times New Roman"/>
        </w:rPr>
        <w:t>sequence identity</w:t>
      </w:r>
      <w:r w:rsidR="00CA425B" w:rsidRPr="00F700E6">
        <w:rPr>
          <w:rFonts w:cs="Times New Roman"/>
        </w:rPr>
        <w:t xml:space="preserve">, </w:t>
      </w:r>
      <w:r w:rsidR="008A467E" w:rsidRPr="00F700E6">
        <w:rPr>
          <w:rFonts w:cs="Times New Roman"/>
        </w:rPr>
        <w:t>phylogenetic tree concordance</w:t>
      </w:r>
      <w:r w:rsidR="00CA425B" w:rsidRPr="00F700E6">
        <w:rPr>
          <w:rFonts w:cs="Times New Roman"/>
        </w:rPr>
        <w:t>,</w:t>
      </w:r>
      <w:r w:rsidR="009076BF" w:rsidRPr="00F700E6">
        <w:rPr>
          <w:rFonts w:cs="Times New Roman"/>
        </w:rPr>
        <w:t xml:space="preserve"> and Hidden Markov Model-based functional </w:t>
      </w:r>
      <w:r w:rsidR="008A467E" w:rsidRPr="00F700E6">
        <w:rPr>
          <w:rFonts w:cs="Times New Roman"/>
        </w:rPr>
        <w:t>agreement</w:t>
      </w:r>
      <w:r w:rsidR="001F6C57" w:rsidRPr="00F700E6">
        <w:rPr>
          <w:rFonts w:cs="Times New Roman"/>
        </w:rPr>
        <w:t xml:space="preserve">. </w:t>
      </w:r>
      <w:r>
        <w:rPr>
          <w:rFonts w:cs="Times New Roman"/>
        </w:rPr>
        <w:t xml:space="preserve">Finally, we demonstrate that this </w:t>
      </w:r>
      <w:r w:rsidR="009076BF" w:rsidRPr="00F700E6">
        <w:rPr>
          <w:rFonts w:cs="Times New Roman"/>
        </w:rPr>
        <w:t>methodologically div</w:t>
      </w:r>
      <w:r w:rsidR="00061072" w:rsidRPr="00F700E6">
        <w:rPr>
          <w:rFonts w:cs="Times New Roman"/>
        </w:rPr>
        <w:t>erse approach</w:t>
      </w:r>
      <w:r>
        <w:rPr>
          <w:rFonts w:cs="Times New Roman"/>
        </w:rPr>
        <w:t xml:space="preserve"> yields large improvements over</w:t>
      </w:r>
      <w:r w:rsidR="00061072" w:rsidRPr="00F700E6">
        <w:rPr>
          <w:rFonts w:cs="Times New Roman"/>
        </w:rPr>
        <w:t xml:space="preserve"> metaPhOrs </w:t>
      </w:r>
      <w:r w:rsidR="00061072" w:rsidRPr="00F700E6">
        <w:rPr>
          <w:rFonts w:cs="Times New Roman"/>
        </w:rPr>
        <w:fldChar w:fldCharType="begin" w:fldLock="1"/>
      </w:r>
      <w:r w:rsidR="00F030A3">
        <w:rPr>
          <w:rFonts w:cs="Times New Roman"/>
        </w:rPr>
        <w:instrText>ADDIN CSL_CITATION { "citationItems" : [ { "id" : "ITEM-1", "itemData" : { "DOI" : "10.1093/nar/gkq953", "ISSN" : "1362-4962", "PMID" : "21149260", "abstract" : "Reliable prediction of orthology is central to comparative genomics. Approaches based on phylogenetic analyses closely resemble the original definition of orthology and paralogy and are known to be highly accurate. However, the large computational cost associated to these analyses is a limiting factor that often prevents its use at genomic scales. Recently, several projects have addressed the reconstruction of large collections of high-quality phylogenetic trees from which orthology and paralogy relationships can be inferred. This provides us with the opportunity to infer the evolutionary relationships of genes from multiple, independent, phylogenetic trees. Using such strategy, we combine phylogenetic information derived from different databases, to predict orthology and paralogy relationships for 4.1 million proteins in 829 fully sequenced genomes. We show that the number of independent sources from which a prediction is made, as well as the level of consistency across predictions, can be used as reliable confidence scores. A webserver has been developed to easily access these data (http://orthology.phylomedb.org), which provides users with a global repository of phylogeny-based orthology and paralogy predictions.", "author" : [ { "dropping-particle" : "", "family" : "Pryszcz", "given" : "Leszek P", "non-dropping-particle" : "", "parse-names" : false, "suffix" : "" }, { "dropping-particle" : "", "family" : "Huerta-Cepas", "given" : "Jaime", "non-dropping-particle" : "", "parse-names" : false, "suffix" : "" }, { "dropping-particle" : "", "family" : "Gabald\u00f3n", "given" : "Toni", "non-dropping-particle" : "", "parse-names" : false, "suffix" : "" } ], "container-title" : "Nucleic acids research", "id" : "ITEM-1", "issue" : "5", "issued" : { "date-parts" : [ [ "2011", "3", "1" ] ] }, "page" : "e32", "title" : "MetaPhOrs: orthology and paralogy predictions from multiple phylogenetic evidence using a consistency-based confidence score.", "type" : "article-journal", "volume" : "39" }, "uris" : [ "http://www.mendeley.com/documents/?uuid=a396161d-473f-4008-9b4e-411673afcb7b" ] } ], "mendeley" : { "previouslyFormattedCitation" : "[12]" }, "properties" : { "noteIndex" : 0 }, "schema" : "https://github.com/citation-style-language/schema/raw/master/csl-citation.json" }</w:instrText>
      </w:r>
      <w:r w:rsidR="00061072" w:rsidRPr="00F700E6">
        <w:rPr>
          <w:rFonts w:cs="Times New Roman"/>
        </w:rPr>
        <w:fldChar w:fldCharType="separate"/>
      </w:r>
      <w:r w:rsidR="0035650D" w:rsidRPr="00202AB4">
        <w:rPr>
          <w:rFonts w:cs="Times New Roman"/>
          <w:noProof/>
        </w:rPr>
        <w:t>[12]</w:t>
      </w:r>
      <w:r w:rsidR="00061072" w:rsidRPr="00F700E6">
        <w:rPr>
          <w:rFonts w:cs="Times New Roman"/>
        </w:rPr>
        <w:fldChar w:fldCharType="end"/>
      </w:r>
      <w:r w:rsidR="009076BF" w:rsidRPr="00F700E6">
        <w:rPr>
          <w:rFonts w:cs="Times New Roman"/>
        </w:rPr>
        <w:t>, a</w:t>
      </w:r>
      <w:r>
        <w:rPr>
          <w:rFonts w:cs="Times New Roman"/>
        </w:rPr>
        <w:t xml:space="preserve"> homogeneous</w:t>
      </w:r>
      <w:r w:rsidR="009076BF" w:rsidRPr="00F700E6">
        <w:rPr>
          <w:rFonts w:cs="Times New Roman"/>
        </w:rPr>
        <w:t xml:space="preserve"> </w:t>
      </w:r>
      <w:r>
        <w:rPr>
          <w:rFonts w:cs="Times New Roman"/>
        </w:rPr>
        <w:t>OD integration</w:t>
      </w:r>
      <w:r w:rsidR="009076BF" w:rsidRPr="00F700E6">
        <w:rPr>
          <w:rFonts w:cs="Times New Roman"/>
        </w:rPr>
        <w:t xml:space="preserve"> database that reconciles data from seven phylogeny-based ortholog databases. </w:t>
      </w:r>
      <w:r w:rsidR="000D28C3">
        <w:rPr>
          <w:rFonts w:cs="Times New Roman"/>
        </w:rPr>
        <w:t>The</w:t>
      </w:r>
      <w:r w:rsidR="00450E2C" w:rsidRPr="00F700E6">
        <w:rPr>
          <w:rFonts w:cs="Times New Roman"/>
        </w:rPr>
        <w:t xml:space="preserve"> implementation </w:t>
      </w:r>
      <w:r w:rsidR="00510E1B">
        <w:rPr>
          <w:rFonts w:cs="Times New Roman"/>
        </w:rPr>
        <w:t>of</w:t>
      </w:r>
      <w:r w:rsidR="000D28C3">
        <w:rPr>
          <w:rFonts w:cs="Times New Roman"/>
        </w:rPr>
        <w:t xml:space="preserve"> this</w:t>
      </w:r>
      <w:r w:rsidR="003813CA" w:rsidRPr="00F700E6">
        <w:rPr>
          <w:rFonts w:cs="Times New Roman"/>
        </w:rPr>
        <w:t xml:space="preserve"> novel </w:t>
      </w:r>
      <w:r w:rsidR="00212DEE">
        <w:rPr>
          <w:rFonts w:cs="Times New Roman"/>
        </w:rPr>
        <w:t>approach</w:t>
      </w:r>
      <w:r w:rsidR="003813CA" w:rsidRPr="00F700E6">
        <w:rPr>
          <w:rFonts w:cs="Times New Roman"/>
        </w:rPr>
        <w:t xml:space="preserve"> for the integration of </w:t>
      </w:r>
      <w:r w:rsidR="00BF4CF6">
        <w:rPr>
          <w:rFonts w:cs="Times New Roman"/>
        </w:rPr>
        <w:t>diverse ortholog detection methods</w:t>
      </w:r>
      <w:r w:rsidR="000D28C3">
        <w:rPr>
          <w:rFonts w:cs="Times New Roman"/>
        </w:rPr>
        <w:t xml:space="preserve"> is presented</w:t>
      </w:r>
      <w:r w:rsidR="004B52BA">
        <w:rPr>
          <w:rFonts w:cs="Times New Roman"/>
        </w:rPr>
        <w:t xml:space="preserve"> as the software tool, MOSAIC</w:t>
      </w:r>
      <w:r w:rsidR="005B4D10">
        <w:rPr>
          <w:rFonts w:cs="Times New Roman"/>
        </w:rPr>
        <w:t>,</w:t>
      </w:r>
      <w:r w:rsidR="007C3BEC">
        <w:rPr>
          <w:rFonts w:cs="Times New Roman"/>
        </w:rPr>
        <w:t xml:space="preserve"> or</w:t>
      </w:r>
      <w:r w:rsidR="003813CA" w:rsidRPr="00F700E6">
        <w:rPr>
          <w:rFonts w:cs="Times New Roman"/>
        </w:rPr>
        <w:t xml:space="preserve"> </w:t>
      </w:r>
      <w:r w:rsidR="005E6995" w:rsidRPr="005B4D10">
        <w:rPr>
          <w:rFonts w:cs="Times New Roman"/>
          <w:b/>
        </w:rPr>
        <w:t>M</w:t>
      </w:r>
      <w:r w:rsidR="005E6995" w:rsidRPr="00F700E6">
        <w:rPr>
          <w:rFonts w:cs="Times New Roman"/>
        </w:rPr>
        <w:t xml:space="preserve">ultiple </w:t>
      </w:r>
      <w:r w:rsidR="005E6995" w:rsidRPr="005B4D10">
        <w:rPr>
          <w:rFonts w:cs="Times New Roman"/>
          <w:b/>
        </w:rPr>
        <w:t>O</w:t>
      </w:r>
      <w:r w:rsidR="005E6995" w:rsidRPr="00F700E6">
        <w:rPr>
          <w:rFonts w:cs="Times New Roman"/>
        </w:rPr>
        <w:t xml:space="preserve">rthologous </w:t>
      </w:r>
      <w:r w:rsidR="005E6995" w:rsidRPr="005B4D10">
        <w:rPr>
          <w:rFonts w:cs="Times New Roman"/>
          <w:b/>
        </w:rPr>
        <w:t>S</w:t>
      </w:r>
      <w:r w:rsidR="005E6995" w:rsidRPr="00F700E6">
        <w:rPr>
          <w:rFonts w:cs="Times New Roman"/>
        </w:rPr>
        <w:t xml:space="preserve">equence </w:t>
      </w:r>
      <w:r w:rsidR="005E6995" w:rsidRPr="005B4D10">
        <w:rPr>
          <w:rFonts w:cs="Times New Roman"/>
          <w:b/>
        </w:rPr>
        <w:t>A</w:t>
      </w:r>
      <w:r w:rsidR="005E6995" w:rsidRPr="00F700E6">
        <w:rPr>
          <w:rFonts w:cs="Times New Roman"/>
        </w:rPr>
        <w:t xml:space="preserve">nalysis and </w:t>
      </w:r>
      <w:r w:rsidR="005E6995" w:rsidRPr="005B4D10">
        <w:rPr>
          <w:rFonts w:cs="Times New Roman"/>
          <w:b/>
        </w:rPr>
        <w:t>I</w:t>
      </w:r>
      <w:r w:rsidR="005E6995" w:rsidRPr="00F700E6">
        <w:rPr>
          <w:rFonts w:cs="Times New Roman"/>
        </w:rPr>
        <w:t xml:space="preserve">ntegration by </w:t>
      </w:r>
      <w:r w:rsidR="005E6995" w:rsidRPr="005B4D10">
        <w:rPr>
          <w:rFonts w:cs="Times New Roman"/>
          <w:b/>
        </w:rPr>
        <w:t>C</w:t>
      </w:r>
      <w:r w:rsidR="005E6995" w:rsidRPr="00F700E6">
        <w:rPr>
          <w:rFonts w:cs="Times New Roman"/>
        </w:rPr>
        <w:t>luster optimization</w:t>
      </w:r>
      <w:r w:rsidR="00BF4CF6">
        <w:rPr>
          <w:rFonts w:cs="Times New Roman"/>
        </w:rPr>
        <w:t xml:space="preserve">. </w:t>
      </w:r>
      <w:r w:rsidR="000D28C3">
        <w:rPr>
          <w:rFonts w:cs="Times New Roman"/>
        </w:rPr>
        <w:t>MOSAIC</w:t>
      </w:r>
      <w:r w:rsidR="003E73CF" w:rsidRPr="00F700E6">
        <w:rPr>
          <w:rFonts w:cs="Times New Roman"/>
        </w:rPr>
        <w:t xml:space="preserve"> </w:t>
      </w:r>
      <w:r w:rsidR="00051D96">
        <w:rPr>
          <w:rFonts w:cs="Times New Roman"/>
        </w:rPr>
        <w:t xml:space="preserve">offers striking gains in </w:t>
      </w:r>
      <w:r w:rsidR="00510E1B">
        <w:rPr>
          <w:rFonts w:cs="Times New Roman"/>
        </w:rPr>
        <w:t>the number of orthologs detected</w:t>
      </w:r>
      <w:r w:rsidR="00657508">
        <w:rPr>
          <w:rFonts w:cs="Times New Roman"/>
        </w:rPr>
        <w:t xml:space="preserve"> relative to existing approaches</w:t>
      </w:r>
      <w:r w:rsidR="00051D96">
        <w:rPr>
          <w:rFonts w:cs="Times New Roman"/>
        </w:rPr>
        <w:t xml:space="preserve">, while </w:t>
      </w:r>
      <w:r w:rsidR="00043873">
        <w:rPr>
          <w:rFonts w:cs="Times New Roman"/>
        </w:rPr>
        <w:t xml:space="preserve">simultaneously </w:t>
      </w:r>
      <w:r w:rsidR="000D0B1C">
        <w:rPr>
          <w:rFonts w:cs="Times New Roman"/>
        </w:rPr>
        <w:t>maintaining or improving</w:t>
      </w:r>
      <w:r w:rsidR="00051D96">
        <w:rPr>
          <w:rFonts w:cs="Times New Roman"/>
        </w:rPr>
        <w:t xml:space="preserve"> </w:t>
      </w:r>
      <w:r w:rsidR="00E6330C" w:rsidRPr="00E6330C">
        <w:rPr>
          <w:rFonts w:cs="Times New Roman"/>
        </w:rPr>
        <w:t>functional-, phylogenetic-, and sequence identity-based measures of ortholog quality</w:t>
      </w:r>
      <w:r w:rsidR="005E6995" w:rsidRPr="00E6330C">
        <w:rPr>
          <w:rFonts w:cs="Times New Roman"/>
        </w:rPr>
        <w:t xml:space="preserve">. </w:t>
      </w:r>
      <w:r w:rsidR="000D28C3">
        <w:rPr>
          <w:rFonts w:cs="Times New Roman"/>
        </w:rPr>
        <w:t xml:space="preserve">It </w:t>
      </w:r>
      <w:r w:rsidR="003813CA" w:rsidRPr="00F700E6">
        <w:rPr>
          <w:rFonts w:cs="Times New Roman"/>
        </w:rPr>
        <w:t xml:space="preserve">is </w:t>
      </w:r>
      <w:r w:rsidR="00450E2C" w:rsidRPr="00F700E6">
        <w:rPr>
          <w:rFonts w:cs="Times New Roman"/>
        </w:rPr>
        <w:t>ava</w:t>
      </w:r>
      <w:r w:rsidR="00225D9F" w:rsidRPr="00F700E6">
        <w:rPr>
          <w:rFonts w:cs="Times New Roman"/>
        </w:rPr>
        <w:t xml:space="preserve">ilable as </w:t>
      </w:r>
      <w:r w:rsidR="000D28C3">
        <w:rPr>
          <w:rFonts w:cs="Times New Roman"/>
        </w:rPr>
        <w:t xml:space="preserve">both </w:t>
      </w:r>
      <w:r w:rsidR="00225D9F" w:rsidRPr="00F700E6">
        <w:rPr>
          <w:rFonts w:cs="Times New Roman"/>
        </w:rPr>
        <w:t xml:space="preserve">a standalone program </w:t>
      </w:r>
      <w:r w:rsidR="00450E2C" w:rsidRPr="00F700E6">
        <w:rPr>
          <w:rFonts w:cs="Times New Roman"/>
        </w:rPr>
        <w:t>and as a</w:t>
      </w:r>
      <w:r w:rsidR="008A467E" w:rsidRPr="00F700E6">
        <w:rPr>
          <w:rFonts w:cs="Times New Roman"/>
        </w:rPr>
        <w:t xml:space="preserve"> </w:t>
      </w:r>
      <w:r w:rsidR="00450E2C" w:rsidRPr="00F700E6">
        <w:rPr>
          <w:rFonts w:cs="Times New Roman"/>
        </w:rPr>
        <w:t xml:space="preserve">module </w:t>
      </w:r>
      <w:r w:rsidR="00225D9F" w:rsidRPr="00F700E6">
        <w:rPr>
          <w:rFonts w:cs="Times New Roman"/>
        </w:rPr>
        <w:t>in</w:t>
      </w:r>
      <w:r w:rsidR="007D3F2B" w:rsidRPr="00F700E6">
        <w:rPr>
          <w:rFonts w:cs="Times New Roman"/>
        </w:rPr>
        <w:t xml:space="preserve"> Biop</w:t>
      </w:r>
      <w:r w:rsidR="00450E2C" w:rsidRPr="00F700E6">
        <w:rPr>
          <w:rFonts w:cs="Times New Roman"/>
        </w:rPr>
        <w:t>ython</w:t>
      </w:r>
      <w:r w:rsidR="00F35E64" w:rsidRPr="00F700E6">
        <w:rPr>
          <w:rFonts w:cs="Times New Roman"/>
        </w:rPr>
        <w:t xml:space="preserve"> </w:t>
      </w:r>
      <w:r w:rsidR="008A467E" w:rsidRPr="00F700E6">
        <w:rPr>
          <w:rFonts w:cs="Times New Roman"/>
        </w:rPr>
        <w:t>v.</w:t>
      </w:r>
      <w:r w:rsidR="00F35E64" w:rsidRPr="00F700E6">
        <w:rPr>
          <w:rFonts w:cs="Times New Roman"/>
        </w:rPr>
        <w:t xml:space="preserve">1.62 </w:t>
      </w:r>
      <w:r w:rsidR="00225D9F" w:rsidRPr="00F700E6">
        <w:rPr>
          <w:rFonts w:cs="Times New Roman"/>
        </w:rPr>
        <w:fldChar w:fldCharType="begin" w:fldLock="1"/>
      </w:r>
      <w:r w:rsidR="00F030A3">
        <w:rPr>
          <w:rFonts w:cs="Times New Roman"/>
        </w:rPr>
        <w:instrText>ADDIN CSL_CITATION { "citationItems" : [ { "id" : "ITEM-1", "itemData" : { "DOI" : "10.1093/bioinformatics/btp163", "ISSN" : "1367-4811", "PMID" : "19304878", "abstract" : "The Biopython project is a mature open source international collaboration of volunteer developers, providing Python libraries for a wide range of bioinformatics problems. Biopython includes modules for reading and writing different sequence file formats and multiple sequence alignments, dealing with 3D macro molecular structures, interacting with common tools such as BLAST, ClustalW and EMBOSS, accessing key online databases, as well as providing numerical methods for statistical learning.", "author" : [ { "dropping-particle" : "", "family" : "Cock", "given" : "Peter J A", "non-dropping-particle" : "", "parse-names" : false, "suffix" : "" }, { "dropping-particle" : "", "family" : "Antao", "given" : "Tiago", "non-dropping-particle" : "", "parse-names" : false, "suffix" : "" }, { "dropping-particle" : "", "family" : "Chang", "given" : "Jeffrey T", "non-dropping-particle" : "", "parse-names" : false, "suffix" : "" }, { "dropping-particle" : "", "family" : "Chapman", "given" : "Brad A", "non-dropping-particle" : "", "parse-names" : false, "suffix" : "" }, { "dropping-particle" : "", "family" : "Cox", "given" : "Cymon J", "non-dropping-particle" : "", "parse-names" : false, "suffix" : "" }, { "dropping-particle" : "", "family" : "Dalke", "given" : "Andrew", "non-dropping-particle" : "", "parse-names" : false, "suffix" : "" }, { "dropping-particle" : "", "family" : "Friedberg", "given" : "Iddo", "non-dropping-particle" : "", "parse-names" : false, "suffix" : "" }, { "dropping-particle" : "", "family" : "Hamelryck", "given" : "Thomas", "non-dropping-particle" : "", "parse-names" : false, "suffix" : "" }, { "dropping-particle" : "", "family" : "Kauff", "given" : "Frank", "non-dropping-particle" : "", "parse-names" : false, "suffix" : "" }, { "dropping-particle" : "", "family" : "Wilczynski", "given" : "Bartek", "non-dropping-particle" : "", "parse-names" : false, "suffix" : "" }, { "dropping-particle" : "", "family" : "Hoon", "given" : "Michiel J L", "non-dropping-particle" : "de", "parse-names" : false, "suffix" : "" } ], "container-title" : "Bioinformatics (Oxford, England)", "id" : "ITEM-1", "issue" : "11", "issued" : { "date-parts" : [ [ "2009", "6", "1" ] ] }, "page" : "1422-3", "title" : "Biopython: freely available Python tools for computational molecular biology and bioinformatics.", "type" : "article-journal", "volume" : "25" }, "uris" : [ "http://www.mendeley.com/documents/?uuid=d96493ce-36b4-4a56-9cbf-67e8fe4f366f" ] } ], "mendeley" : { "previouslyFormattedCitation" : "[13]" }, "properties" : { "noteIndex" : 0 }, "schema" : "https://github.com/citation-style-language/schema/raw/master/csl-citation.json" }</w:instrText>
      </w:r>
      <w:r w:rsidR="00225D9F" w:rsidRPr="00F700E6">
        <w:rPr>
          <w:rFonts w:cs="Times New Roman"/>
        </w:rPr>
        <w:fldChar w:fldCharType="separate"/>
      </w:r>
      <w:r w:rsidR="0035650D" w:rsidRPr="00202AB4">
        <w:rPr>
          <w:rFonts w:cs="Times New Roman"/>
          <w:noProof/>
        </w:rPr>
        <w:t>[13]</w:t>
      </w:r>
      <w:r w:rsidR="00225D9F" w:rsidRPr="00F700E6">
        <w:rPr>
          <w:rFonts w:cs="Times New Roman"/>
        </w:rPr>
        <w:fldChar w:fldCharType="end"/>
      </w:r>
      <w:r w:rsidR="00225D9F" w:rsidRPr="00F700E6">
        <w:rPr>
          <w:rFonts w:cs="Times New Roman"/>
        </w:rPr>
        <w:t>.</w:t>
      </w:r>
      <w:r w:rsidR="00EE5A7F">
        <w:rPr>
          <w:rFonts w:cs="Times New Roman"/>
        </w:rPr>
        <w:t xml:space="preserve"> Alignments referenced in the paper are available at </w:t>
      </w:r>
      <w:r w:rsidR="00EE5A7F" w:rsidRPr="00100FDA">
        <w:rPr>
          <w:rFonts w:cs="Times New Roman"/>
          <w:highlight w:val="yellow"/>
        </w:rPr>
        <w:t>[URL].</w:t>
      </w:r>
    </w:p>
    <w:p w14:paraId="29D5DD74" w14:textId="77777777" w:rsidR="007D4B29" w:rsidRPr="00F700E6" w:rsidRDefault="007D4B29" w:rsidP="00B84978">
      <w:pPr>
        <w:tabs>
          <w:tab w:val="left" w:pos="450"/>
          <w:tab w:val="left" w:pos="8550"/>
          <w:tab w:val="left" w:pos="9810"/>
        </w:tabs>
        <w:ind w:left="180" w:right="270" w:firstLine="360"/>
        <w:jc w:val="both"/>
        <w:rPr>
          <w:rFonts w:cs="Times New Roman"/>
          <w:b/>
        </w:rPr>
      </w:pPr>
      <w:r w:rsidRPr="00F700E6">
        <w:rPr>
          <w:rFonts w:cs="Times New Roman"/>
          <w:b/>
        </w:rPr>
        <w:t>Results and Discussion:</w:t>
      </w:r>
    </w:p>
    <w:p w14:paraId="0E182FFE" w14:textId="4C073849" w:rsidR="007D4B29" w:rsidRPr="00F700E6" w:rsidRDefault="0049294E" w:rsidP="00B84978">
      <w:pPr>
        <w:tabs>
          <w:tab w:val="left" w:pos="450"/>
          <w:tab w:val="left" w:pos="8550"/>
          <w:tab w:val="left" w:pos="9810"/>
        </w:tabs>
        <w:ind w:left="180" w:right="270" w:firstLine="360"/>
        <w:jc w:val="both"/>
        <w:rPr>
          <w:rFonts w:cs="Times New Roman"/>
        </w:rPr>
      </w:pPr>
      <w:r w:rsidRPr="00F700E6">
        <w:rPr>
          <w:rFonts w:cs="Times New Roman"/>
          <w:i/>
        </w:rPr>
        <w:t>Ortholog detection m</w:t>
      </w:r>
      <w:r w:rsidR="008A467E" w:rsidRPr="00F700E6">
        <w:rPr>
          <w:rFonts w:cs="Times New Roman"/>
          <w:i/>
        </w:rPr>
        <w:t>ethods frequently outperform one another</w:t>
      </w:r>
    </w:p>
    <w:p w14:paraId="7949E2C5" w14:textId="2707B4B2" w:rsidR="002D1591" w:rsidRPr="00F700E6" w:rsidRDefault="00137A6F"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It is well-known in theory</w:t>
      </w:r>
      <w:r w:rsidR="00C14435" w:rsidRPr="00F700E6">
        <w:rPr>
          <w:rFonts w:cs="Times New Roman"/>
        </w:rPr>
        <w:t xml:space="preserve"> </w:t>
      </w:r>
      <w:r w:rsidR="00C14435" w:rsidRPr="00F700E6">
        <w:rPr>
          <w:rFonts w:cs="Times New Roman"/>
        </w:rPr>
        <w:fldChar w:fldCharType="begin" w:fldLock="1"/>
      </w:r>
      <w:r w:rsidR="00F030A3">
        <w:rPr>
          <w:rFonts w:cs="Times New Roman"/>
        </w:rPr>
        <w:instrText>ADDIN CSL_CITATION { "citationItems" : [ { "id" : "ITEM-1", "itemData" : { "URL" : "http://ti.arc.nasa.gov/m/profile/dhw/papers/78.pdf", "accessed" : { "date-parts" : [ [ "2013", "6", "11" ] ] }, "id" : "ITEM-1", "issued" : { "date-parts" : [ [ "0" ] ] }, "title" : "No Free Lunch Theorems For Optimization - Evolutionary Computation, IEEE Transactions on - 78.pdf", "type" : "webpage" }, "uris" : [ "http://www.mendeley.com/documents/?uuid=a23dfa95-7a96-4a87-bfe6-8fec75cc52e4" ] } ], "mendeley" : { "previouslyFormattedCitation" : "[14]" }, "properties" : { "noteIndex" : 0 }, "schema" : "https://github.com/citation-style-language/schema/raw/master/csl-citation.json" }</w:instrText>
      </w:r>
      <w:r w:rsidR="00C14435" w:rsidRPr="00F700E6">
        <w:rPr>
          <w:rFonts w:cs="Times New Roman"/>
        </w:rPr>
        <w:fldChar w:fldCharType="separate"/>
      </w:r>
      <w:r w:rsidR="0035650D" w:rsidRPr="00202AB4">
        <w:rPr>
          <w:rFonts w:cs="Times New Roman"/>
          <w:noProof/>
        </w:rPr>
        <w:t>[14]</w:t>
      </w:r>
      <w:r w:rsidR="00C14435" w:rsidRPr="00F700E6">
        <w:rPr>
          <w:rFonts w:cs="Times New Roman"/>
        </w:rPr>
        <w:fldChar w:fldCharType="end"/>
      </w:r>
      <w:r w:rsidRPr="00F700E6">
        <w:rPr>
          <w:rFonts w:cs="Times New Roman"/>
        </w:rPr>
        <w:t xml:space="preserve"> and in practice</w:t>
      </w:r>
      <w:r w:rsidR="002824CA" w:rsidRPr="00F700E6">
        <w:rPr>
          <w:rFonts w:cs="Times New Roman"/>
        </w:rPr>
        <w:t xml:space="preserve"> </w:t>
      </w:r>
      <w:r w:rsidR="002824CA" w:rsidRPr="00F700E6">
        <w:rPr>
          <w:rFonts w:cs="Times New Roman"/>
        </w:rPr>
        <w:fldChar w:fldCharType="begin" w:fldLock="1"/>
      </w:r>
      <w:r w:rsidR="00F030A3">
        <w:rPr>
          <w:rFonts w:cs="Times New Roman"/>
        </w:rPr>
        <w:instrText>ADDIN CSL_CITATION { "citationItems" : [ { "id" : "ITEM-1", "itemData" : { "DOI" : "10.2202/1557-4679.1181", "ISSN" : "1557-4679", "PMID" : "20628637", "abstract" : "Collaborative double robust targeted maximum likelihood estimators represent a fundamental further advance over standard targeted maximum likelihood estimators of a pathwise differentiable parameter of a data generating distribution in a semiparametric model, introduced in van der Laan, Rubin (2006). The targeted maximum likelihood approach involves fluctuating an initial estimate of a relevant factor (Q) of the density of the observed data, in order to make a bias/variance tradeoff targeted towards the parameter of interest. The fluctuation involves estimation of a nuisance parameter portion of the likelihood, g. TMLE has been shown to be consistent and asymptotically normally distributed (CAN) under regularity conditions, when either one of these two factors of the likelihood of the data is correctly specified, and it is semiparametric efficient if both are correctly specified. In this article we provide a template for applying collaborative targeted maximum likelihood estimation (C-TMLE) to the estimation of pathwise differentiable parameters in semi-parametric models. The procedure creates a sequence of candidate targeted maximum likelihood estimators based on an initial estimate for Q coupled with a succession of increasingly non-parametric estimates for g. In a departure from current state of the art nuisance parameter estimation, C-TMLE estimates of g are constructed based on a loss function for the targeted maximum likelihood estimator of the relevant factor Q that uses the nuisance parameter to carry out the fluctuation, instead of a loss function for the nuisance parameter itself. Likelihood-based cross-validation is used to select the best estimator among all candidate TMLE estimators of Q(0) in this sequence. A penalized-likelihood loss function for Q is suggested when the parameter of interest is borderline-identifiable. We present theoretical results for \"collaborative double robustness,\" demonstrating that the collaborative targeted maximum likelihood estimator is CAN even when Q and g are both mis-specified, providing that g solves a specified score equation implied by the difference between the Q and the true Q(0). This marks an improvement over the current definition of double robustness in the estimating equation literature. We also establish an asymptotic linearity theorem for the C-DR-TMLE of the target parameter, showing that the C-DR-TMLE is more adaptive to the truth, and, as a consequence, can even be super efficient if the firs\u2026", "author" : [ { "dropping-particle" : "", "family" : "Laan", "given" : "Mark J", "non-dropping-particle" : "van der", "parse-names" : false, "suffix" : "" }, { "dropping-particle" : "", "family" : "Gruber", "given" : "Susan", "non-dropping-particle" : "", "parse-names" : false, "suffix" : "" } ], "container-title" : "The international journal of biostatistics", "id" : "ITEM-1", "issue" : "1", "issued" : { "date-parts" : [ [ "2010", "1" ] ] }, "page" : "Article 17", "title" : "Collaborative double robust targeted maximum likelihood estimation.", "type" : "article-journal", "volume" : "6" }, "uris" : [ "http://www.mendeley.com/documents/?uuid=ae944cec-6696-408f-b1be-752b897cbb51" ] } ], "mendeley" : { "previouslyFormattedCitation" : "[15]" }, "properties" : { "noteIndex" : 0 }, "schema" : "https://github.com/citation-style-language/schema/raw/master/csl-citation.json" }</w:instrText>
      </w:r>
      <w:r w:rsidR="002824CA" w:rsidRPr="00F700E6">
        <w:rPr>
          <w:rFonts w:cs="Times New Roman"/>
        </w:rPr>
        <w:fldChar w:fldCharType="separate"/>
      </w:r>
      <w:r w:rsidR="0035650D" w:rsidRPr="00202AB4">
        <w:rPr>
          <w:rFonts w:cs="Times New Roman"/>
          <w:noProof/>
        </w:rPr>
        <w:t>[15]</w:t>
      </w:r>
      <w:r w:rsidR="002824CA" w:rsidRPr="00F700E6">
        <w:rPr>
          <w:rFonts w:cs="Times New Roman"/>
        </w:rPr>
        <w:fldChar w:fldCharType="end"/>
      </w:r>
      <w:r w:rsidRPr="00F700E6">
        <w:rPr>
          <w:rFonts w:cs="Times New Roman"/>
        </w:rPr>
        <w:t xml:space="preserve"> that </w:t>
      </w:r>
      <w:r w:rsidR="002824CA" w:rsidRPr="00F700E6">
        <w:rPr>
          <w:rFonts w:cs="Times New Roman"/>
        </w:rPr>
        <w:t xml:space="preserve">the comparative performance of competing </w:t>
      </w:r>
      <w:r w:rsidR="00C14435" w:rsidRPr="00F700E6">
        <w:rPr>
          <w:rFonts w:cs="Times New Roman"/>
        </w:rPr>
        <w:t>statistic</w:t>
      </w:r>
      <w:r w:rsidR="00CF4595" w:rsidRPr="00F700E6">
        <w:rPr>
          <w:rFonts w:cs="Times New Roman"/>
        </w:rPr>
        <w:t>al</w:t>
      </w:r>
      <w:r w:rsidR="002824CA" w:rsidRPr="00F700E6">
        <w:rPr>
          <w:rFonts w:cs="Times New Roman"/>
        </w:rPr>
        <w:t xml:space="preserve"> inference algorithms often varies by </w:t>
      </w:r>
      <w:r w:rsidR="005B4D10">
        <w:rPr>
          <w:rFonts w:cs="Times New Roman"/>
        </w:rPr>
        <w:t>context</w:t>
      </w:r>
      <w:r w:rsidR="002824CA" w:rsidRPr="00F700E6">
        <w:rPr>
          <w:rFonts w:cs="Times New Roman"/>
        </w:rPr>
        <w:t xml:space="preserve">. </w:t>
      </w:r>
      <w:r w:rsidR="005F249A" w:rsidRPr="00F700E6">
        <w:rPr>
          <w:rFonts w:cs="Times New Roman"/>
        </w:rPr>
        <w:t>Rather than se</w:t>
      </w:r>
      <w:r w:rsidR="00EF0C09" w:rsidRPr="00F700E6">
        <w:rPr>
          <w:rFonts w:cs="Times New Roman"/>
        </w:rPr>
        <w:t>arch for a</w:t>
      </w:r>
      <w:r w:rsidR="005F249A" w:rsidRPr="00F700E6">
        <w:rPr>
          <w:rFonts w:cs="Times New Roman"/>
        </w:rPr>
        <w:t xml:space="preserve"> single best </w:t>
      </w:r>
      <w:r w:rsidR="00903119">
        <w:rPr>
          <w:rFonts w:cs="Times New Roman"/>
        </w:rPr>
        <w:t>algorithm</w:t>
      </w:r>
      <w:r w:rsidR="005F249A" w:rsidRPr="00F700E6">
        <w:rPr>
          <w:rFonts w:cs="Times New Roman"/>
        </w:rPr>
        <w:t xml:space="preserve">, </w:t>
      </w:r>
      <w:r w:rsidR="0064706F" w:rsidRPr="00F700E6">
        <w:rPr>
          <w:rFonts w:cs="Times New Roman"/>
        </w:rPr>
        <w:t>researchers</w:t>
      </w:r>
      <w:r w:rsidR="005F249A" w:rsidRPr="00F700E6">
        <w:rPr>
          <w:rFonts w:cs="Times New Roman"/>
        </w:rPr>
        <w:t xml:space="preserve"> </w:t>
      </w:r>
      <w:r w:rsidR="00495771">
        <w:rPr>
          <w:rFonts w:cs="Times New Roman"/>
        </w:rPr>
        <w:t>have sought</w:t>
      </w:r>
      <w:r w:rsidR="005F249A" w:rsidRPr="00F700E6">
        <w:rPr>
          <w:rFonts w:cs="Times New Roman"/>
        </w:rPr>
        <w:t xml:space="preserve"> to integrate a variety of </w:t>
      </w:r>
      <w:r w:rsidR="00903119">
        <w:rPr>
          <w:rFonts w:cs="Times New Roman"/>
        </w:rPr>
        <w:t>methods</w:t>
      </w:r>
      <w:r w:rsidR="00495771">
        <w:rPr>
          <w:rFonts w:cs="Times New Roman"/>
        </w:rPr>
        <w:t xml:space="preserve"> in order to reap</w:t>
      </w:r>
      <w:r w:rsidR="005F249A" w:rsidRPr="00F700E6">
        <w:rPr>
          <w:rFonts w:cs="Times New Roman"/>
        </w:rPr>
        <w:t xml:space="preserve"> the benefits of </w:t>
      </w:r>
      <w:r w:rsidR="00EF0C09" w:rsidRPr="00F700E6">
        <w:rPr>
          <w:rFonts w:cs="Times New Roman"/>
        </w:rPr>
        <w:t>methodological</w:t>
      </w:r>
      <w:r w:rsidR="005F249A" w:rsidRPr="00F700E6">
        <w:rPr>
          <w:rFonts w:cs="Times New Roman"/>
        </w:rPr>
        <w:t xml:space="preserve"> complementarity </w:t>
      </w:r>
      <w:r w:rsidR="005F249A" w:rsidRPr="00F700E6">
        <w:rPr>
          <w:rFonts w:cs="Times New Roman"/>
        </w:rPr>
        <w:fldChar w:fldCharType="begin" w:fldLock="1"/>
      </w:r>
      <w:r w:rsidR="00F030A3">
        <w:rPr>
          <w:rFonts w:cs="Times New Roman"/>
        </w:rPr>
        <w:instrText>ADDIN CSL_CITATION { "citationItems" : [ { "id" : "ITEM-1", "itemData" : { "DOI" : "10.2202/1544-6115.1309", "ISSN" : "1544-6115", "PMID" : "17910531", "abstract" : "When trying to learn a model for the prediction of an outcome given a set of covariates, a statistician has many estimation procedures in their toolbox. A few examples of these candidate learners are: least squares, least angle regression, random forests, and spline regression. Previous articles (van der Laan and Dudoit (2003); van der Laan et al. (2006); Sinisi et al. (2007)) theoretically validated the use of cross validation to select an optimal learner among many candidate learners. Motivated by this use of cross validation, we propose a new prediction method for creating a weighted combination of many candidate learners to build the super learner. This article proposes a fast algorithm for constructing a super learner in prediction which uses V-fold cross-validation to select weights to combine an initial set of candidate learners. In addition, this paper contains a practical demonstration of the adaptivity of this so called super learner to various true data generating distributions. This approach for construction of a super learner generalizes to any parameter which can be defined as a minimizer of a loss function.", "author" : [ { "dropping-particle" : "", "family" : "Laan", "given" : "Mark J", "non-dropping-particle" : "van der", "parse-names" : false, "suffix" : "" }, { "dropping-particle" : "", "family" : "Polley", "given" : "Eric C", "non-dropping-particle" : "", "parse-names" : false, "suffix" : "" }, { "dropping-particle" : "", "family" : "Hubbard", "given" : "Alan E", "non-dropping-particle" : "", "parse-names" : false, "suffix" : "" } ], "container-title" : "Statistical applications in genetics and molecular biology", "id" : "ITEM-1", "issued" : { "date-parts" : [ [ "2007", "1" ] ] }, "page" : "Article25", "title" : "Super learner.", "type" : "article-journal", "volume" : "6" }, "uris" : [ "http://www.mendeley.com/documents/?uuid=01eab293-d1ce-48f8-88c3-5455b45cd07a" ] }, { "id" : "ITEM-2", "itemData" : { "DOI" : "10.1073/pnas.1302293110", "ISSN" : "1091-6490", "PMID" : "23479655", "abstract" : "Modern massive datasets create a fundamental problem at the intersection of the computational and statistical sciences: how to provide guarantees on the quality of statistical inference given bounds on computational resources, such as time or space. Our approach to this problem is to define a notion of \"algorithmic weakening,\" in which a hierarchy of algorithms is ordered by both computational efficiency and statistical efficiency, allowing the growing strength of the data at scale to be traded off against the need for sophisticated processing. We illustrate this approach in the setting of denoising problems, using convex relaxation as the core inferential tool. Hierarchies of convex relaxations have been widely used in theoretical computer science to yield tractable approximation algorithms to many computationally intractable tasks. In the current paper, we show how to endow such hierarchies with a statistical characterization and thereby obtain concrete tradeoffs relating algorithmic runtime to amount of data.", "author" : [ { "dropping-particle" : "", "family" : "Chandrasekaran", "given" : "Venkat", "non-dropping-particle" : "", "parse-names" : false, "suffix" : "" }, { "dropping-particle" : "", "family" : "Jordan", "given" : "Michael I", "non-dropping-particle" : "", "parse-names" : false, "suffix" : "" } ], "container-title" : "Proceedings of the National Academy of Sciences of the United States of America", "id" : "ITEM-2", "issue" : "13", "issued" : { "date-parts" : [ [ "2013", "3", "26" ] ] }, "page" : "E1181-90", "title" : "Computational and statistical tradeoffs via convex relaxation.", "type" : "article-journal", "volume" : "110" }, "uris" : [ "http://www.mendeley.com/documents/?uuid=273b19e0-14fc-40b2-b36b-38ea5ca97db2" ] }, { "id" : "ITEM-3", "itemData" : { "DOI" : "10.1007/s10462-009-9124-7", "ISSN" : "0269-2821", "author" : [ { "dropping-particle" : "", "family" : "Rokach", "given" : "Lior", "non-dropping-particle" : "", "parse-names" : false, "suffix" : "" } ], "container-title" : "Artificial Intelligence Review", "id" : "ITEM-3", "issue" : "1-2", "issued" : { "date-parts" : [ [ "2009", "11", "19" ] ] }, "page" : "1-39", "title" : "Ensemble-based classifiers", "type" : "article-journal", "volume" : "33" }, "uris" : [ "http://www.mendeley.com/documents/?uuid=fbef60d2-e673-4b28-a8e9-243ef3e78701" ] } ], "mendeley" : { "previouslyFormattedCitation" : "[16\u201318]" }, "properties" : { "noteIndex" : 0 }, "schema" : "https://github.com/citation-style-language/schema/raw/master/csl-citation.json" }</w:instrText>
      </w:r>
      <w:r w:rsidR="005F249A" w:rsidRPr="00F700E6">
        <w:rPr>
          <w:rFonts w:cs="Times New Roman"/>
        </w:rPr>
        <w:fldChar w:fldCharType="separate"/>
      </w:r>
      <w:r w:rsidR="0035650D" w:rsidRPr="00202AB4">
        <w:rPr>
          <w:rFonts w:cs="Times New Roman"/>
          <w:noProof/>
        </w:rPr>
        <w:t>[16–18]</w:t>
      </w:r>
      <w:r w:rsidR="005F249A" w:rsidRPr="00F700E6">
        <w:rPr>
          <w:rFonts w:cs="Times New Roman"/>
        </w:rPr>
        <w:fldChar w:fldCharType="end"/>
      </w:r>
      <w:r w:rsidR="005F249A" w:rsidRPr="00F700E6">
        <w:rPr>
          <w:rFonts w:cs="Times New Roman"/>
        </w:rPr>
        <w:t xml:space="preserve">. </w:t>
      </w:r>
      <w:r w:rsidR="003D5572" w:rsidRPr="00F700E6">
        <w:rPr>
          <w:rFonts w:cs="Times New Roman"/>
        </w:rPr>
        <w:t>As might be expected</w:t>
      </w:r>
      <w:r w:rsidR="005F249A" w:rsidRPr="00F700E6">
        <w:rPr>
          <w:rFonts w:cs="Times New Roman"/>
        </w:rPr>
        <w:t xml:space="preserve">, the gains yielded by </w:t>
      </w:r>
      <w:r w:rsidR="00903119">
        <w:rPr>
          <w:rFonts w:cs="Times New Roman"/>
        </w:rPr>
        <w:t>this approach</w:t>
      </w:r>
      <w:r w:rsidR="005F249A" w:rsidRPr="00F700E6">
        <w:rPr>
          <w:rFonts w:cs="Times New Roman"/>
        </w:rPr>
        <w:t xml:space="preserve"> </w:t>
      </w:r>
      <w:r w:rsidR="002A37BF" w:rsidRPr="00F700E6">
        <w:rPr>
          <w:rFonts w:cs="Times New Roman"/>
        </w:rPr>
        <w:t>generally</w:t>
      </w:r>
      <w:r w:rsidR="005F249A" w:rsidRPr="00F700E6">
        <w:rPr>
          <w:rFonts w:cs="Times New Roman"/>
        </w:rPr>
        <w:t xml:space="preserve"> scale with the quality of </w:t>
      </w:r>
      <w:r w:rsidR="00070587">
        <w:rPr>
          <w:rFonts w:cs="Times New Roman"/>
        </w:rPr>
        <w:t xml:space="preserve">the </w:t>
      </w:r>
      <w:r w:rsidR="005F249A" w:rsidRPr="00F700E6">
        <w:rPr>
          <w:rFonts w:cs="Times New Roman"/>
        </w:rPr>
        <w:t>individual methods</w:t>
      </w:r>
      <w:r w:rsidR="00070587">
        <w:rPr>
          <w:rFonts w:cs="Times New Roman"/>
        </w:rPr>
        <w:t xml:space="preserve"> integrated</w:t>
      </w:r>
      <w:r w:rsidR="005F249A" w:rsidRPr="00F700E6">
        <w:rPr>
          <w:rFonts w:cs="Times New Roman"/>
        </w:rPr>
        <w:t>, the number of methods included, and</w:t>
      </w:r>
      <w:r w:rsidR="00070587">
        <w:rPr>
          <w:rFonts w:cs="Times New Roman"/>
        </w:rPr>
        <w:t>,</w:t>
      </w:r>
      <w:r w:rsidR="005F249A" w:rsidRPr="00F700E6">
        <w:rPr>
          <w:rFonts w:cs="Times New Roman"/>
        </w:rPr>
        <w:t xml:space="preserve"> importantly, the diversity of</w:t>
      </w:r>
      <w:r w:rsidR="00070587">
        <w:rPr>
          <w:rFonts w:cs="Times New Roman"/>
        </w:rPr>
        <w:t xml:space="preserve"> the</w:t>
      </w:r>
      <w:r w:rsidR="005F249A" w:rsidRPr="00F700E6">
        <w:rPr>
          <w:rFonts w:cs="Times New Roman"/>
        </w:rPr>
        <w:t xml:space="preserve"> </w:t>
      </w:r>
      <w:r w:rsidR="005B4D10">
        <w:rPr>
          <w:rFonts w:cs="Times New Roman"/>
        </w:rPr>
        <w:t>comprised algorithms</w:t>
      </w:r>
      <w:r w:rsidR="001A008D" w:rsidRPr="00F700E6">
        <w:rPr>
          <w:rFonts w:cs="Times New Roman"/>
        </w:rPr>
        <w:t xml:space="preserve"> </w:t>
      </w:r>
      <w:r w:rsidR="001A008D" w:rsidRPr="00F700E6">
        <w:rPr>
          <w:rFonts w:cs="Times New Roman"/>
        </w:rPr>
        <w:fldChar w:fldCharType="begin" w:fldLock="1"/>
      </w:r>
      <w:r w:rsidR="00F030A3">
        <w:rPr>
          <w:rFonts w:cs="Times New Roman"/>
        </w:rPr>
        <w:instrText>ADDIN CSL_CITATION { "citationItems" : [ { "id" : "ITEM-1", "itemData" : { "author" : [ { "dropping-particle" : "", "family" : "Kuncheva", "given" : "Ludmila I.", "non-dropping-particle" : "", "parse-names" : false, "suffix" : "" }, { "dropping-particle" : "", "family" : "Whitaker", "given" : "Christopher J.", "non-dropping-particle" : "", "parse-names" : false, "suffix" : "" } ], "container-title" : "Machine Learning", "id" : "ITEM-1", "issue" : "2", "issued" : { "date-parts" : [ [ "2003" ] ] }, "page" : "181-207", "title" : "Measures of Diversity in Classifier Ensembles and Their Relationship with the Ensemble Accuracy", "type" : "article-journal", "volume" : "51" }, "uris" : [ "http://www.mendeley.com/documents/?uuid=c28d5b6d-f853-4922-949e-620387aeb8de" ] } ], "mendeley" : { "previouslyFormattedCitation" : "[19]" }, "properties" : { "noteIndex" : 0 }, "schema" : "https://github.com/citation-style-language/schema/raw/master/csl-citation.json" }</w:instrText>
      </w:r>
      <w:r w:rsidR="001A008D" w:rsidRPr="00F700E6">
        <w:rPr>
          <w:rFonts w:cs="Times New Roman"/>
        </w:rPr>
        <w:fldChar w:fldCharType="separate"/>
      </w:r>
      <w:r w:rsidR="0035650D" w:rsidRPr="00202AB4">
        <w:rPr>
          <w:rFonts w:cs="Times New Roman"/>
          <w:noProof/>
        </w:rPr>
        <w:t>[19]</w:t>
      </w:r>
      <w:r w:rsidR="001A008D" w:rsidRPr="00F700E6">
        <w:rPr>
          <w:rFonts w:cs="Times New Roman"/>
        </w:rPr>
        <w:fldChar w:fldCharType="end"/>
      </w:r>
      <w:r w:rsidR="005F249A" w:rsidRPr="00F700E6">
        <w:rPr>
          <w:rFonts w:cs="Times New Roman"/>
        </w:rPr>
        <w:t xml:space="preserve">. </w:t>
      </w:r>
      <w:r w:rsidR="00A9685C">
        <w:rPr>
          <w:rFonts w:cs="Times New Roman"/>
        </w:rPr>
        <w:t>Here</w:t>
      </w:r>
      <w:r w:rsidR="002A37BF" w:rsidRPr="00F700E6">
        <w:rPr>
          <w:rFonts w:cs="Times New Roman"/>
        </w:rPr>
        <w:t>,</w:t>
      </w:r>
      <w:r w:rsidR="005F249A" w:rsidRPr="00F700E6">
        <w:rPr>
          <w:rFonts w:cs="Times New Roman"/>
        </w:rPr>
        <w:t xml:space="preserve"> we integrate results from four </w:t>
      </w:r>
      <w:r w:rsidR="004950EB" w:rsidRPr="00F700E6">
        <w:rPr>
          <w:rFonts w:cs="Times New Roman"/>
        </w:rPr>
        <w:t>OD</w:t>
      </w:r>
      <w:r w:rsidR="005F249A" w:rsidRPr="00F700E6">
        <w:rPr>
          <w:rFonts w:cs="Times New Roman"/>
        </w:rPr>
        <w:t xml:space="preserve"> methods</w:t>
      </w:r>
      <w:r w:rsidR="008D3C34">
        <w:rPr>
          <w:rFonts w:cs="Times New Roman"/>
        </w:rPr>
        <w:t xml:space="preserve"> that were</w:t>
      </w:r>
      <w:r w:rsidR="005F249A" w:rsidRPr="00F700E6">
        <w:rPr>
          <w:rFonts w:cs="Times New Roman"/>
        </w:rPr>
        <w:t xml:space="preserve"> chosen for their</w:t>
      </w:r>
      <w:r w:rsidR="00245561" w:rsidRPr="00F700E6">
        <w:rPr>
          <w:rFonts w:cs="Times New Roman"/>
        </w:rPr>
        <w:t xml:space="preserve"> high-quality and</w:t>
      </w:r>
      <w:r w:rsidR="005F249A" w:rsidRPr="00F700E6">
        <w:rPr>
          <w:rFonts w:cs="Times New Roman"/>
        </w:rPr>
        <w:t xml:space="preserve"> </w:t>
      </w:r>
      <w:r w:rsidR="00CE633E">
        <w:rPr>
          <w:rFonts w:cs="Times New Roman"/>
        </w:rPr>
        <w:t>methodological diversity.</w:t>
      </w:r>
    </w:p>
    <w:p w14:paraId="1A5B000C" w14:textId="2833E5E4" w:rsidR="00A1727F" w:rsidRDefault="005F249A"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 xml:space="preserve">In Figure 1, we </w:t>
      </w:r>
      <w:r w:rsidR="001A4624">
        <w:rPr>
          <w:rFonts w:cs="Times New Roman"/>
        </w:rPr>
        <w:t>show</w:t>
      </w:r>
      <w:r w:rsidRPr="00F700E6">
        <w:rPr>
          <w:rFonts w:cs="Times New Roman"/>
        </w:rPr>
        <w:t xml:space="preserve"> the head-to-head performance of these </w:t>
      </w:r>
      <w:r w:rsidR="00232F7B">
        <w:rPr>
          <w:rFonts w:cs="Times New Roman"/>
        </w:rPr>
        <w:t xml:space="preserve">different </w:t>
      </w:r>
      <w:r w:rsidRPr="00F700E6">
        <w:rPr>
          <w:rFonts w:cs="Times New Roman"/>
        </w:rPr>
        <w:t>methods</w:t>
      </w:r>
      <w:r w:rsidR="00FC316A">
        <w:rPr>
          <w:rFonts w:cs="Times New Roman"/>
        </w:rPr>
        <w:t xml:space="preserve"> </w:t>
      </w:r>
      <w:r w:rsidR="002C2D53">
        <w:rPr>
          <w:rFonts w:cs="Times New Roman"/>
        </w:rPr>
        <w:t>for</w:t>
      </w:r>
      <w:r w:rsidR="00EE5A7F">
        <w:rPr>
          <w:rFonts w:cs="Times New Roman"/>
        </w:rPr>
        <w:t xml:space="preserve"> a range of primates and closely related mammals</w:t>
      </w:r>
      <w:r w:rsidR="00EB66CC" w:rsidRPr="00F700E6">
        <w:rPr>
          <w:rFonts w:cs="Times New Roman"/>
        </w:rPr>
        <w:t xml:space="preserve">. Performance is assessed on alignments </w:t>
      </w:r>
      <w:r w:rsidR="00433CA6">
        <w:rPr>
          <w:rFonts w:cs="Times New Roman"/>
        </w:rPr>
        <w:t xml:space="preserve">generated </w:t>
      </w:r>
      <w:r w:rsidR="00AA6CA7" w:rsidRPr="00F700E6">
        <w:rPr>
          <w:rFonts w:cs="Times New Roman"/>
        </w:rPr>
        <w:t>between</w:t>
      </w:r>
      <w:r w:rsidR="00EB66CC" w:rsidRPr="00F700E6">
        <w:rPr>
          <w:rFonts w:cs="Times New Roman"/>
        </w:rPr>
        <w:t xml:space="preserve"> all human consensus coding sequences (CCDS) </w:t>
      </w:r>
      <w:r w:rsidR="00EB3D80" w:rsidRPr="00F700E6">
        <w:rPr>
          <w:rFonts w:cs="Times New Roman"/>
        </w:rPr>
        <w:fldChar w:fldCharType="begin" w:fldLock="1"/>
      </w:r>
      <w:r w:rsidR="00F030A3">
        <w:rPr>
          <w:rFonts w:cs="Times New Roman"/>
        </w:rPr>
        <w:instrText>ADDIN CSL_CITATION { "citationItems" : [ { "id" : "ITEM-1", "itemData" : { "DOI" : "10.1101/gr.080531.108", "ISSN" : "1088-9051", "PMID" : "19498102", "abstract" : "Effective use of the human and mouse genomes requires reliable identification of genes and their products. Although multiple public resources provide annotation, different methods are used that can result in similar but not identical representation of genes, transcripts, and proteins. The collaborative consensus coding sequence (CCDS) project tracks identical protein annotations on the reference mouse and human genomes with a stable identifier (CCDS ID), and ensures that they are consistently represented on the NCBI, Ensembl, and UCSC Genome Browsers. Importantly, the project coordinates on manually reviewing inconsistent protein annotations between sites, as well as annotations for which new evidence suggests a revision is needed, to progressively converge on a complete protein-coding set for the human and mouse reference genomes, while maintaining a high standard of reliability and biological accuracy. To date, the project has identified 20,159 human and 17,707 mouse consensus coding regions from 17,052 human and 16,893 mouse genes. Three evaluation methods indicate that the entries in the CCDS set are highly likely to represent real proteins, more so than annotations from contributing groups not included in CCDS. The CCDS database thus centralizes the function of identifying well-supported, identically-annotated, protein-coding regions.", "author" : [ { "dropping-particle" : "", "family" : "Pruitt", "given" : "Kim D", "non-dropping-particle" : "", "parse-names" : false, "suffix" : "" }, { "dropping-particle" : "", "family" : "Harrow", "given" : "Jennifer", "non-dropping-particle" : "", "parse-names" : false, "suffix" : "" }, { "dropping-particle" : "", "family" : "Harte", "given" : "Rachel A", "non-dropping-particle" : "", "parse-names" : false, "suffix" : "" }, { "dropping-particle" : "", "family" : "Wallin", "given" : "Craig", "non-dropping-particle" : "", "parse-names" : false, "suffix" : "" }, { "dropping-particle" : "", "family" : "Diekhans", "given" : "Mark", "non-dropping-particle" : "", "parse-names" : false, "suffix" : "" }, { "dropping-particle" : "", "family" : "Maglott", "given" : "Donna R", "non-dropping-particle" : "", "parse-names" : false, "suffix" : "" }, { "dropping-particle" : "", "family" : "Searle", "given" : "Steve", "non-dropping-particle" : "", "parse-names" : false, "suffix" : "" }, { "dropping-particle" : "", "family" : "Farrell", "given" : "Catherine M", "non-dropping-particle" : "", "parse-names" : false, "suffix" : "" }, { "dropping-particle" : "", "family" : "Loveland", "given" : "Jane E", "non-dropping-particle" : "", "parse-names" : false, "suffix" : "" }, { "dropping-particle" : "", "family" : "Ruef", "given" : "Barbara J", "non-dropping-particle" : "", "parse-names" : false, "suffix" : "" }, { "dropping-particle" : "", "family" : "Hart", "given" : "Elizabeth", "non-dropping-particle" : "", "parse-names" : false, "suffix" : "" }, { "dropping-particle" : "", "family" : "Suner", "given" : "Marie-Marthe", "non-dropping-particle" : "", "parse-names" : false, "suffix" : "" }, { "dropping-particle" : "", "family" : "Landrum", "given" : "Melissa J", "non-dropping-particle" : "", "parse-names" : false, "suffix" : "" }, { "dropping-particle" : "", "family" : "Aken", "given" : "Bronwen", "non-dropping-particle" : "", "parse-names" : false, "suffix" : "" }, { "dropping-particle" : "", "family" : "Ayling", "given" : "Sarah", "non-dropping-particle" : "", "parse-names" : false, "suffix" : "" }, { "dropping-particle" : "", "family" : "Baertsch", "given" : "Robert", "non-dropping-particle" : "", "parse-names" : false, "suffix" : "" }, { "dropping-particle" : "", "family" : "Fernandez-Banet", "given" : "Julio", "non-dropping-particle" : "", "parse-names" : false, "suffix" : "" }, { "dropping-particle" : "", "family" : "Cherry", "given" : "Joshua L", "non-dropping-particle" : "", "parse-names" : false, "suffix" : "" }, { "dropping-particle" : "", "family" : "Curwen", "given" : "Val", "non-dropping-particle" : "", "parse-names" : false, "suffix" : "" }, { "dropping-particle" : "", "family" : "Dicuccio", "given" : "Michael", "non-dropping-particle" : "", "parse-names" : false, "suffix" : "" }, { "dropping-particle" : "", "family" : "Kellis", "given" : "Manolis", "non-dropping-particle" : "", "parse-names" : false, "suffix" : "" }, { "dropping-particle" : "", "family" : "Lee", "given" : "Jennifer", "non-dropping-particle" : "", "parse-names" : false, "suffix" : "" }, { "dropping-particle" : "", "family" : "Lin", "given" : "Michael F", "non-dropping-particle" : "", "parse-names" : false, "suffix" : "" }, { "dropping-particle" : "", "family" : "Schuster", "given" : "Michael", "non-dropping-particle" : "", "parse-names" : false, "suffix" : "" }, { "dropping-particle" : "", "family" : "Shkeda", "given" : "Andrew", "non-dropping-particle" : "", "parse-names" : false, "suffix" : "" }, { "dropping-particle" : "", "family" : "Amid", "given" : "Clara", "non-dropping-particle" : "", "parse-names" : false, "suffix" : "" }, { "dropping-particle" : "", "family" : "Brown", "given" : "Garth", "non-dropping-particle" : "", "parse-names" : false, "suffix" : "" }, { "dropping-particle" : "", "family" : "Dukhanina", "given" : "Oksana", "non-dropping-particle" : "", "parse-names" : false, "suffix" : "" }, { "dropping-particle" : "", "family" : "Frankish", "given" : "Adam", "non-dropping-particle" : "", "parse-names" : false, "suffix" : "" }, { "dropping-particle" : "", "family" : "Hart", "given" : "Jennifer", "non-dropping-particle" : "", "parse-names" : false, "suffix" : "" }, { "dropping-particle" : "", "family" : "Maidak", "given" : "Bonnie L", "non-dropping-particle" : "", "parse-names" : false, "suffix" : "" }, { "dropping-particle" : "", "family" : "Mudge", "given" : "Jonathan", "non-dropping-particle" : "", "parse-names" : false, "suffix" : "" }, { "dropping-particle" : "", "family" : "Murphy", "given" : "Michael R", "non-dropping-particle" : "", "parse-names" : false, "suffix" : "" }, { "dropping-particle" : "", "family" : "Murphy", "given" : "Terence", "non-dropping-particle" : "", "parse-names" : false, "suffix" : "" }, { "dropping-particle" : "", "family" : "Rajan", "given" : "Jeena", "non-dropping-particle" : "", "parse-names" : false, "suffix" : "" }, { "dropping-particle" : "", "family" : "Rajput", "given" : "Bhanu", "non-dropping-particle" : "", "parse-names" : false, "suffix" : "" }, { "dropping-particle" : "", "family" : "Riddick", "given" : "Lillian D", "non-dropping-particle" : "", "parse-names" : false, "suffix" : "" }, { "dropping-particle" : "", "family" : "Snow", "given" : "Catherine", "non-dropping-particle" : "", "parse-names" : false, "suffix" : "" }, { "dropping-particle" : "", "family" : "Steward", "given" : "Charles", "non-dropping-particle" : "", "parse-names" : false, "suffix" : "" }, { "dropping-particle" : "", "family" : "Webb", "given" : "David", "non-dropping-particle" : "", "parse-names" : false, "suffix" : "" }, { "dropping-particle" : "", "family" : "Weber", "given" : "Janet A", "non-dropping-particle" : "", "parse-names" : false, "suffix" : "" }, { "dropping-particle" : "", "family" : "Wilming", "given" : "Laurens", "non-dropping-particle" : "", "parse-names" : false, "suffix" : "" }, { "dropping-particle" : "", "family" : "Wu", "given" : "Wenyu", "non-dropping-particle" : "", "parse-names" : false, "suffix" : "" }, { "dropping-particle" : "", "family" : "Birney", "given" : "Ewan", "non-dropping-particle" : "", "parse-names" : false, "suffix" : "" }, { "dropping-particle" : "", "family" : "Haussler", "given" : "David", "non-dropping-particle" : "", "parse-names" : false, "suffix" : "" }, { "dropping-particle" : "", "family" : "Hubbard", "given" : "Tim", "non-dropping-particle" : "", "parse-names" : false, "suffix" : "" }, { "dropping-particle" : "", "family" : "Ostell", "given" : "James", "non-dropping-particle" : "", "parse-names" : false, "suffix" : "" }, { "dropping-particle" : "", "family" : "Durbin", "given" : "Richard", "non-dropping-particle" : "", "parse-names" : false, "suffix" : "" }, { "dropping-particle" : "", "family" : "Lipman", "given" : "David", "non-dropping-particle" : "", "parse-names" : false, "suffix" : "" } ], "container-title" : "Genome research", "id" : "ITEM-1", "issue" : "7", "issued" : { "date-parts" : [ [ "2009", "7" ] ] }, "page" : "1316-23", "title" : "The consensus coding sequence (CCDS) project: Identifying a common protein-coding gene set for the human and mouse genomes.", "type" : "article-journal", "volume" : "19" }, "uris" : [ "http://www.mendeley.com/documents/?uuid=461f1d5d-b4db-47bd-8438-a38b427c9aaf" ] } ], "mendeley" : { "previouslyFormattedCitation" : "[20]" }, "properties" : { "noteIndex" : 0 }, "schema" : "https://github.com/citation-style-language/schema/raw/master/csl-citation.json" }</w:instrText>
      </w:r>
      <w:r w:rsidR="00EB3D80" w:rsidRPr="00F700E6">
        <w:rPr>
          <w:rFonts w:cs="Times New Roman"/>
        </w:rPr>
        <w:fldChar w:fldCharType="separate"/>
      </w:r>
      <w:r w:rsidR="0035650D" w:rsidRPr="00202AB4">
        <w:rPr>
          <w:rFonts w:cs="Times New Roman"/>
          <w:noProof/>
        </w:rPr>
        <w:t>[20]</w:t>
      </w:r>
      <w:r w:rsidR="00EB3D80" w:rsidRPr="00F700E6">
        <w:rPr>
          <w:rFonts w:cs="Times New Roman"/>
        </w:rPr>
        <w:fldChar w:fldCharType="end"/>
      </w:r>
      <w:r w:rsidR="00D0396A" w:rsidRPr="00F700E6">
        <w:rPr>
          <w:rFonts w:cs="Times New Roman"/>
        </w:rPr>
        <w:t xml:space="preserve"> </w:t>
      </w:r>
      <w:r w:rsidR="00433CA6">
        <w:rPr>
          <w:rFonts w:cs="Times New Roman"/>
        </w:rPr>
        <w:t>and</w:t>
      </w:r>
      <w:r w:rsidR="00F01E35" w:rsidRPr="00F700E6">
        <w:rPr>
          <w:rFonts w:cs="Times New Roman"/>
        </w:rPr>
        <w:t xml:space="preserve"> </w:t>
      </w:r>
      <w:r w:rsidR="005B4D10">
        <w:rPr>
          <w:rFonts w:cs="Times New Roman"/>
        </w:rPr>
        <w:t>their corresponding orthologs</w:t>
      </w:r>
      <w:r w:rsidR="00F01E35" w:rsidRPr="00F700E6">
        <w:rPr>
          <w:rFonts w:cs="Times New Roman"/>
        </w:rPr>
        <w:t xml:space="preserve">. </w:t>
      </w:r>
      <w:r w:rsidR="00A5646C">
        <w:rPr>
          <w:rFonts w:cs="Times New Roman"/>
        </w:rPr>
        <w:t xml:space="preserve">More specifically, </w:t>
      </w:r>
      <w:r w:rsidR="00EB3D80" w:rsidRPr="00F700E6">
        <w:rPr>
          <w:rFonts w:cs="Times New Roman"/>
        </w:rPr>
        <w:t xml:space="preserve">we examine the proportion of </w:t>
      </w:r>
      <w:r w:rsidR="007363FD">
        <w:rPr>
          <w:rFonts w:cs="Times New Roman"/>
        </w:rPr>
        <w:t xml:space="preserve">putative </w:t>
      </w:r>
      <w:r w:rsidR="003B31FE">
        <w:rPr>
          <w:rFonts w:cs="Times New Roman"/>
        </w:rPr>
        <w:t xml:space="preserve">orthologs </w:t>
      </w:r>
      <w:r w:rsidR="00A1727F">
        <w:rPr>
          <w:rFonts w:cs="Times New Roman"/>
        </w:rPr>
        <w:t xml:space="preserve">from all species </w:t>
      </w:r>
      <w:r w:rsidR="003B31FE">
        <w:rPr>
          <w:rFonts w:cs="Times New Roman"/>
        </w:rPr>
        <w:t>for which</w:t>
      </w:r>
      <w:r w:rsidR="00EB3D80" w:rsidRPr="00F700E6">
        <w:rPr>
          <w:rFonts w:cs="Times New Roman"/>
        </w:rPr>
        <w:t xml:space="preserve"> the level of</w:t>
      </w:r>
      <w:r w:rsidR="002C2D53">
        <w:rPr>
          <w:rFonts w:cs="Times New Roman"/>
        </w:rPr>
        <w:t xml:space="preserve"> sequence</w:t>
      </w:r>
      <w:r w:rsidR="00EB3D80" w:rsidRPr="00F700E6">
        <w:rPr>
          <w:rFonts w:cs="Times New Roman"/>
        </w:rPr>
        <w:t xml:space="preserve"> identity to human is at least five percentage points higher for </w:t>
      </w:r>
      <w:r w:rsidR="00672C96">
        <w:rPr>
          <w:rFonts w:cs="Times New Roman"/>
        </w:rPr>
        <w:t>one</w:t>
      </w:r>
      <w:r w:rsidR="00AE0476">
        <w:rPr>
          <w:rFonts w:cs="Times New Roman"/>
        </w:rPr>
        <w:t xml:space="preserve"> particular</w:t>
      </w:r>
      <w:r w:rsidR="00EB3D80" w:rsidRPr="00F700E6">
        <w:rPr>
          <w:rFonts w:cs="Times New Roman"/>
        </w:rPr>
        <w:t xml:space="preserve"> method versus </w:t>
      </w:r>
      <w:r w:rsidR="00AE0476">
        <w:rPr>
          <w:rFonts w:cs="Times New Roman"/>
        </w:rPr>
        <w:t>ano</w:t>
      </w:r>
      <w:r w:rsidR="00EB3D80" w:rsidRPr="00F700E6">
        <w:rPr>
          <w:rFonts w:cs="Times New Roman"/>
        </w:rPr>
        <w:t xml:space="preserve">ther. </w:t>
      </w:r>
      <w:r w:rsidR="00A5646C">
        <w:rPr>
          <w:rFonts w:cs="Times New Roman"/>
        </w:rPr>
        <w:t>By this metric</w:t>
      </w:r>
      <w:r w:rsidR="00E554E5" w:rsidRPr="00F700E6">
        <w:rPr>
          <w:rFonts w:cs="Times New Roman"/>
        </w:rPr>
        <w:t>,</w:t>
      </w:r>
      <w:r w:rsidR="00E80109">
        <w:rPr>
          <w:rFonts w:cs="Times New Roman"/>
        </w:rPr>
        <w:t xml:space="preserve"> we observe that </w:t>
      </w:r>
      <w:r w:rsidR="00A9685C">
        <w:rPr>
          <w:rFonts w:cs="Times New Roman"/>
        </w:rPr>
        <w:t>any single</w:t>
      </w:r>
      <w:r w:rsidR="00A9685C" w:rsidRPr="00F700E6">
        <w:rPr>
          <w:rFonts w:cs="Times New Roman"/>
        </w:rPr>
        <w:t xml:space="preserve"> </w:t>
      </w:r>
      <w:r w:rsidR="00EB3D80" w:rsidRPr="00F700E6">
        <w:rPr>
          <w:rFonts w:cs="Times New Roman"/>
        </w:rPr>
        <w:t xml:space="preserve">method significantly outperforms </w:t>
      </w:r>
      <w:r w:rsidR="00E80109">
        <w:rPr>
          <w:rFonts w:cs="Times New Roman"/>
        </w:rPr>
        <w:t xml:space="preserve">another </w:t>
      </w:r>
      <w:r w:rsidR="002E1DC9">
        <w:rPr>
          <w:rFonts w:cs="Times New Roman"/>
        </w:rPr>
        <w:t>10</w:t>
      </w:r>
      <w:r w:rsidR="00FE65BB">
        <w:rPr>
          <w:rFonts w:cs="Times New Roman"/>
        </w:rPr>
        <w:t>%</w:t>
      </w:r>
      <w:r w:rsidR="0013175A" w:rsidRPr="00F700E6">
        <w:rPr>
          <w:rFonts w:cs="Times New Roman"/>
        </w:rPr>
        <w:t xml:space="preserve"> </w:t>
      </w:r>
      <w:r w:rsidR="00F824D2" w:rsidRPr="00F700E6">
        <w:rPr>
          <w:rFonts w:cs="Times New Roman"/>
        </w:rPr>
        <w:t xml:space="preserve">to </w:t>
      </w:r>
      <w:r w:rsidR="0013175A" w:rsidRPr="00F700E6">
        <w:rPr>
          <w:rFonts w:cs="Times New Roman"/>
        </w:rPr>
        <w:t>30</w:t>
      </w:r>
      <w:r w:rsidR="00F824D2" w:rsidRPr="00F700E6">
        <w:rPr>
          <w:rFonts w:cs="Times New Roman"/>
        </w:rPr>
        <w:t xml:space="preserve">% of </w:t>
      </w:r>
      <w:r w:rsidR="00FE65BB">
        <w:rPr>
          <w:rFonts w:cs="Times New Roman"/>
        </w:rPr>
        <w:t>the time</w:t>
      </w:r>
      <w:r w:rsidR="00E554E5" w:rsidRPr="00F700E6">
        <w:rPr>
          <w:rFonts w:cs="Times New Roman"/>
        </w:rPr>
        <w:t>.</w:t>
      </w:r>
      <w:r w:rsidR="00EB3D80" w:rsidRPr="00F700E6">
        <w:rPr>
          <w:rFonts w:cs="Times New Roman"/>
        </w:rPr>
        <w:t xml:space="preserve"> </w:t>
      </w:r>
      <w:r w:rsidR="00E554E5" w:rsidRPr="00F700E6">
        <w:rPr>
          <w:rFonts w:cs="Times New Roman"/>
        </w:rPr>
        <w:t xml:space="preserve"> </w:t>
      </w:r>
      <w:r w:rsidR="005B4D10">
        <w:rPr>
          <w:rFonts w:cs="Times New Roman"/>
        </w:rPr>
        <w:t>Importantly</w:t>
      </w:r>
      <w:r w:rsidR="00EB3D80" w:rsidRPr="00F700E6">
        <w:rPr>
          <w:rFonts w:cs="Times New Roman"/>
        </w:rPr>
        <w:t xml:space="preserve">, no method </w:t>
      </w:r>
      <w:r w:rsidR="00AE040A">
        <w:rPr>
          <w:rFonts w:cs="Times New Roman"/>
        </w:rPr>
        <w:t>uniformly outperforms</w:t>
      </w:r>
      <w:r w:rsidR="00EB3D80" w:rsidRPr="00F700E6">
        <w:rPr>
          <w:rFonts w:cs="Times New Roman"/>
        </w:rPr>
        <w:t xml:space="preserve"> a</w:t>
      </w:r>
      <w:r w:rsidR="00E82320">
        <w:rPr>
          <w:rFonts w:cs="Times New Roman"/>
        </w:rPr>
        <w:t>ll</w:t>
      </w:r>
      <w:r w:rsidR="00EB3D80" w:rsidRPr="00F700E6">
        <w:rPr>
          <w:rFonts w:cs="Times New Roman"/>
        </w:rPr>
        <w:t xml:space="preserve"> other</w:t>
      </w:r>
      <w:r w:rsidR="00E82320">
        <w:rPr>
          <w:rFonts w:cs="Times New Roman"/>
        </w:rPr>
        <w:t>s</w:t>
      </w:r>
      <w:r w:rsidR="00EB3D80" w:rsidRPr="00F700E6">
        <w:rPr>
          <w:rFonts w:cs="Times New Roman"/>
        </w:rPr>
        <w:t xml:space="preserve">, </w:t>
      </w:r>
      <w:r w:rsidR="007824ED" w:rsidRPr="00F700E6">
        <w:rPr>
          <w:rFonts w:cs="Times New Roman"/>
        </w:rPr>
        <w:t>underlining the complementarity of the chosen method</w:t>
      </w:r>
      <w:r w:rsidR="005273EB" w:rsidRPr="00F700E6">
        <w:rPr>
          <w:rFonts w:cs="Times New Roman"/>
        </w:rPr>
        <w:t>s</w:t>
      </w:r>
      <w:r w:rsidR="007824ED" w:rsidRPr="00F700E6">
        <w:rPr>
          <w:rFonts w:cs="Times New Roman"/>
        </w:rPr>
        <w:t>.</w:t>
      </w:r>
      <w:r w:rsidR="00AA6CA7" w:rsidRPr="00F700E6">
        <w:rPr>
          <w:rFonts w:cs="Times New Roman"/>
        </w:rPr>
        <w:t xml:space="preserve"> </w:t>
      </w:r>
    </w:p>
    <w:p w14:paraId="463A9C3A" w14:textId="25E86DB6" w:rsidR="003342B8" w:rsidRPr="00F700E6" w:rsidRDefault="006B621D" w:rsidP="00B84978">
      <w:pPr>
        <w:tabs>
          <w:tab w:val="left" w:pos="450"/>
          <w:tab w:val="left" w:pos="8550"/>
          <w:tab w:val="left" w:pos="9810"/>
        </w:tabs>
        <w:spacing w:line="480" w:lineRule="auto"/>
        <w:ind w:left="180" w:right="270" w:firstLine="360"/>
        <w:jc w:val="both"/>
        <w:rPr>
          <w:rFonts w:cs="Times New Roman"/>
        </w:rPr>
      </w:pPr>
      <w:r>
        <w:rPr>
          <w:rFonts w:cs="Times New Roman"/>
        </w:rPr>
        <w:t>W</w:t>
      </w:r>
      <w:r w:rsidR="0080272C" w:rsidRPr="00F700E6">
        <w:rPr>
          <w:rFonts w:cs="Times New Roman"/>
        </w:rPr>
        <w:t>e next evaluated percent identity to human</w:t>
      </w:r>
      <w:r>
        <w:rPr>
          <w:rFonts w:cs="Times New Roman"/>
        </w:rPr>
        <w:t xml:space="preserve"> f</w:t>
      </w:r>
      <w:r w:rsidRPr="00F700E6">
        <w:rPr>
          <w:rFonts w:cs="Times New Roman"/>
        </w:rPr>
        <w:t>or each ortholog proposed by each method</w:t>
      </w:r>
      <w:r>
        <w:rPr>
          <w:rFonts w:cs="Times New Roman"/>
        </w:rPr>
        <w:t xml:space="preserve"> </w:t>
      </w:r>
      <w:r w:rsidR="0080272C" w:rsidRPr="00F700E6">
        <w:rPr>
          <w:rFonts w:cs="Times New Roman"/>
        </w:rPr>
        <w:t>relative to the highest</w:t>
      </w:r>
      <w:r w:rsidR="00AA15E2">
        <w:rPr>
          <w:rFonts w:cs="Times New Roman"/>
        </w:rPr>
        <w:t xml:space="preserve"> </w:t>
      </w:r>
      <w:r w:rsidR="0080272C" w:rsidRPr="00F700E6">
        <w:rPr>
          <w:rFonts w:cs="Times New Roman"/>
        </w:rPr>
        <w:t xml:space="preserve">scoring ortholog from all methods. Figure </w:t>
      </w:r>
      <w:r w:rsidR="00A1727F">
        <w:rPr>
          <w:rFonts w:cs="Times New Roman"/>
        </w:rPr>
        <w:t>1B</w:t>
      </w:r>
      <w:r w:rsidR="0080272C" w:rsidRPr="00F700E6">
        <w:rPr>
          <w:rFonts w:cs="Times New Roman"/>
        </w:rPr>
        <w:t xml:space="preserve"> demonstrate</w:t>
      </w:r>
      <w:r w:rsidR="00E554E5" w:rsidRPr="00F700E6">
        <w:rPr>
          <w:rFonts w:cs="Times New Roman"/>
        </w:rPr>
        <w:t>s</w:t>
      </w:r>
      <w:r w:rsidR="0080272C" w:rsidRPr="00F700E6">
        <w:rPr>
          <w:rFonts w:cs="Times New Roman"/>
        </w:rPr>
        <w:t xml:space="preserve"> that relative performance is species-specific. </w:t>
      </w:r>
      <w:r w:rsidR="00D0396A" w:rsidRPr="00F700E6">
        <w:rPr>
          <w:rFonts w:cs="Times New Roman"/>
        </w:rPr>
        <w:t xml:space="preserve">In particular, we note </w:t>
      </w:r>
      <w:r w:rsidR="00055762" w:rsidRPr="00F700E6">
        <w:rPr>
          <w:rFonts w:cs="Times New Roman"/>
        </w:rPr>
        <w:t xml:space="preserve">that the </w:t>
      </w:r>
      <w:r w:rsidR="00D0396A" w:rsidRPr="00F700E6">
        <w:rPr>
          <w:rFonts w:cs="Times New Roman"/>
        </w:rPr>
        <w:t>performance</w:t>
      </w:r>
      <w:r w:rsidR="00250B43">
        <w:rPr>
          <w:rFonts w:cs="Times New Roman"/>
        </w:rPr>
        <w:t xml:space="preserve"> </w:t>
      </w:r>
      <w:r w:rsidR="001D0D42">
        <w:rPr>
          <w:rFonts w:cs="Times New Roman"/>
        </w:rPr>
        <w:t>disparities across methods</w:t>
      </w:r>
      <w:r w:rsidR="00250B43" w:rsidRPr="00250B43">
        <w:rPr>
          <w:rFonts w:cs="Times New Roman"/>
        </w:rPr>
        <w:t xml:space="preserve"> </w:t>
      </w:r>
      <w:r w:rsidR="00250B43" w:rsidRPr="00F700E6">
        <w:rPr>
          <w:rFonts w:cs="Times New Roman"/>
        </w:rPr>
        <w:t xml:space="preserve">are </w:t>
      </w:r>
      <w:r w:rsidR="001D0D42">
        <w:rPr>
          <w:rFonts w:cs="Times New Roman"/>
        </w:rPr>
        <w:t>much more pronounced</w:t>
      </w:r>
      <w:r w:rsidR="00250B43" w:rsidRPr="00F700E6">
        <w:rPr>
          <w:rFonts w:cs="Times New Roman"/>
        </w:rPr>
        <w:t xml:space="preserve"> for gorilla, bushbaby, and cat</w:t>
      </w:r>
      <w:r w:rsidR="0080272C" w:rsidRPr="00F700E6">
        <w:rPr>
          <w:rFonts w:cs="Times New Roman"/>
        </w:rPr>
        <w:t xml:space="preserve">, </w:t>
      </w:r>
      <w:r w:rsidR="001D0D42">
        <w:rPr>
          <w:rFonts w:cs="Times New Roman"/>
        </w:rPr>
        <w:t xml:space="preserve">both in terms of </w:t>
      </w:r>
      <w:r w:rsidR="004F0DEB" w:rsidRPr="00F700E6">
        <w:rPr>
          <w:rFonts w:cs="Times New Roman"/>
        </w:rPr>
        <w:t xml:space="preserve">the </w:t>
      </w:r>
      <w:r w:rsidR="001D0D42">
        <w:rPr>
          <w:rFonts w:cs="Times New Roman"/>
        </w:rPr>
        <w:t xml:space="preserve">number and quality of obtained </w:t>
      </w:r>
      <w:r w:rsidR="004F0DEB" w:rsidRPr="00F700E6">
        <w:rPr>
          <w:rFonts w:cs="Times New Roman"/>
        </w:rPr>
        <w:t>orthologs</w:t>
      </w:r>
      <w:r w:rsidR="001D0D42">
        <w:rPr>
          <w:rFonts w:cs="Times New Roman"/>
        </w:rPr>
        <w:t>.</w:t>
      </w:r>
      <w:r w:rsidR="0080272C" w:rsidRPr="00F700E6">
        <w:rPr>
          <w:rFonts w:cs="Times New Roman"/>
        </w:rPr>
        <w:t xml:space="preserve"> </w:t>
      </w:r>
    </w:p>
    <w:p w14:paraId="2711FAAD" w14:textId="0907B64A" w:rsidR="00370F4C" w:rsidRDefault="00087ED3"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E</w:t>
      </w:r>
      <w:r w:rsidR="00B36162" w:rsidRPr="00F700E6">
        <w:rPr>
          <w:rFonts w:cs="Times New Roman"/>
        </w:rPr>
        <w:t xml:space="preserve">xamining each </w:t>
      </w:r>
      <w:r w:rsidR="00AE70E3" w:rsidRPr="00F700E6">
        <w:rPr>
          <w:rFonts w:cs="Times New Roman"/>
        </w:rPr>
        <w:t xml:space="preserve">OD </w:t>
      </w:r>
      <w:r w:rsidR="00B36162" w:rsidRPr="00F700E6">
        <w:rPr>
          <w:rFonts w:cs="Times New Roman"/>
        </w:rPr>
        <w:t xml:space="preserve">method in detail yields some hypotheses </w:t>
      </w:r>
      <w:r w:rsidR="00A75851" w:rsidRPr="002914CC">
        <w:rPr>
          <w:rStyle w:val="CommentReference"/>
          <w:sz w:val="24"/>
          <w:szCs w:val="24"/>
        </w:rPr>
        <w:t>about the</w:t>
      </w:r>
      <w:r w:rsidR="00B36162" w:rsidRPr="00F700E6">
        <w:rPr>
          <w:rFonts w:cs="Times New Roman"/>
        </w:rPr>
        <w:t xml:space="preserve"> origin of these </w:t>
      </w:r>
      <w:r w:rsidR="008F6806" w:rsidRPr="00F700E6">
        <w:rPr>
          <w:rFonts w:cs="Times New Roman"/>
        </w:rPr>
        <w:t>differences</w:t>
      </w:r>
      <w:r w:rsidR="00B36162" w:rsidRPr="00F700E6">
        <w:rPr>
          <w:rFonts w:cs="Times New Roman"/>
        </w:rPr>
        <w:t xml:space="preserve"> in performance. E</w:t>
      </w:r>
      <w:r w:rsidR="004518A2" w:rsidRPr="00F700E6">
        <w:rPr>
          <w:rFonts w:cs="Times New Roman"/>
        </w:rPr>
        <w:t xml:space="preserve">rrors in proteome prediction </w:t>
      </w:r>
      <w:r w:rsidR="00B36162" w:rsidRPr="00F700E6">
        <w:rPr>
          <w:rFonts w:cs="Times New Roman"/>
        </w:rPr>
        <w:t>are likely to have large and possibly different effects on both MultiParanoid and OMA. Meanwhile, spurious</w:t>
      </w:r>
      <w:r w:rsidR="004518A2" w:rsidRPr="00F700E6">
        <w:rPr>
          <w:rFonts w:cs="Times New Roman"/>
        </w:rPr>
        <w:t xml:space="preserve"> syntenic information</w:t>
      </w:r>
      <w:r w:rsidR="00B36162" w:rsidRPr="00F700E6">
        <w:rPr>
          <w:rFonts w:cs="Times New Roman"/>
        </w:rPr>
        <w:t xml:space="preserve"> </w:t>
      </w:r>
      <w:r w:rsidR="00AA15E2">
        <w:rPr>
          <w:rFonts w:cs="Times New Roman"/>
        </w:rPr>
        <w:t>is</w:t>
      </w:r>
      <w:r w:rsidR="00B36162" w:rsidRPr="00F700E6">
        <w:rPr>
          <w:rFonts w:cs="Times New Roman"/>
        </w:rPr>
        <w:t xml:space="preserve"> expected to compromise the integrity of ortholog predictions produced by Multi</w:t>
      </w:r>
      <w:r w:rsidR="00870C57">
        <w:rPr>
          <w:rFonts w:cs="Times New Roman"/>
        </w:rPr>
        <w:t>Z</w:t>
      </w:r>
      <w:r w:rsidR="00B36162" w:rsidRPr="00F700E6">
        <w:rPr>
          <w:rFonts w:cs="Times New Roman"/>
        </w:rPr>
        <w:t xml:space="preserve">. Finally, the lack of an assembled </w:t>
      </w:r>
      <w:r w:rsidRPr="00F700E6">
        <w:rPr>
          <w:rFonts w:cs="Times New Roman"/>
        </w:rPr>
        <w:t xml:space="preserve">genome </w:t>
      </w:r>
      <w:r w:rsidR="00B36162" w:rsidRPr="00F700E6">
        <w:rPr>
          <w:rFonts w:cs="Times New Roman"/>
        </w:rPr>
        <w:t xml:space="preserve">for </w:t>
      </w:r>
      <w:r w:rsidR="002D2721" w:rsidRPr="00F700E6">
        <w:rPr>
          <w:rFonts w:cs="Times New Roman"/>
        </w:rPr>
        <w:t>bushbaby</w:t>
      </w:r>
      <w:r w:rsidR="00B36162" w:rsidRPr="00F700E6">
        <w:rPr>
          <w:rFonts w:cs="Times New Roman"/>
        </w:rPr>
        <w:t xml:space="preserve"> </w:t>
      </w:r>
      <w:r w:rsidR="00AA15E2">
        <w:rPr>
          <w:rFonts w:cs="Times New Roman"/>
        </w:rPr>
        <w:t>may</w:t>
      </w:r>
      <w:r w:rsidR="00B36162" w:rsidRPr="00F700E6">
        <w:rPr>
          <w:rFonts w:cs="Times New Roman"/>
        </w:rPr>
        <w:t xml:space="preserve"> negatively impact the quality of the </w:t>
      </w:r>
      <w:r w:rsidR="001D0D42">
        <w:rPr>
          <w:rFonts w:cs="Times New Roman"/>
        </w:rPr>
        <w:t>one-way</w:t>
      </w:r>
      <w:r w:rsidR="001D0D42" w:rsidRPr="00F700E6">
        <w:rPr>
          <w:rFonts w:cs="Times New Roman"/>
        </w:rPr>
        <w:t xml:space="preserve"> </w:t>
      </w:r>
      <w:r w:rsidR="001D0D42">
        <w:rPr>
          <w:rFonts w:cs="Times New Roman"/>
        </w:rPr>
        <w:t>BLAT</w:t>
      </w:r>
      <w:r w:rsidR="00B36162" w:rsidRPr="00F700E6">
        <w:rPr>
          <w:rFonts w:cs="Times New Roman"/>
        </w:rPr>
        <w:t xml:space="preserve"> approach due </w:t>
      </w:r>
      <w:r w:rsidR="0025027E" w:rsidRPr="00F700E6">
        <w:rPr>
          <w:rFonts w:cs="Times New Roman"/>
        </w:rPr>
        <w:t xml:space="preserve">to </w:t>
      </w:r>
      <w:r w:rsidR="00B36162" w:rsidRPr="00F700E6">
        <w:rPr>
          <w:rFonts w:cs="Times New Roman"/>
        </w:rPr>
        <w:t xml:space="preserve">the segmentation of exon sets across multiple unordered scaffolds.  </w:t>
      </w:r>
    </w:p>
    <w:p w14:paraId="07E8FA7F" w14:textId="77777777" w:rsidR="00370F4C" w:rsidRDefault="00370F4C">
      <w:pPr>
        <w:rPr>
          <w:rFonts w:cs="Times New Roman"/>
        </w:rPr>
      </w:pPr>
      <w:r>
        <w:rPr>
          <w:rFonts w:cs="Times New Roman"/>
        </w:rPr>
        <w:br w:type="page"/>
      </w:r>
    </w:p>
    <w:p w14:paraId="3E16BAC4" w14:textId="77777777" w:rsidR="0080272C" w:rsidRPr="00F700E6" w:rsidRDefault="0080272C" w:rsidP="00B84978">
      <w:pPr>
        <w:tabs>
          <w:tab w:val="left" w:pos="450"/>
          <w:tab w:val="left" w:pos="8550"/>
          <w:tab w:val="left" w:pos="9810"/>
        </w:tabs>
        <w:spacing w:line="480" w:lineRule="auto"/>
        <w:ind w:left="180" w:right="270" w:firstLine="360"/>
        <w:jc w:val="both"/>
        <w:rPr>
          <w:rFonts w:cs="Times New Roman"/>
        </w:rPr>
      </w:pPr>
    </w:p>
    <w:p w14:paraId="30E73271" w14:textId="07DC6527" w:rsidR="008A467E" w:rsidRPr="00F700E6" w:rsidRDefault="00F700E6" w:rsidP="00B84978">
      <w:pPr>
        <w:tabs>
          <w:tab w:val="left" w:pos="450"/>
          <w:tab w:val="left" w:pos="8550"/>
          <w:tab w:val="left" w:pos="9810"/>
        </w:tabs>
        <w:ind w:left="180" w:right="270" w:firstLine="360"/>
        <w:jc w:val="both"/>
        <w:rPr>
          <w:rFonts w:cs="Times New Roman"/>
        </w:rPr>
      </w:pPr>
      <w:r>
        <w:rPr>
          <w:rFonts w:cs="Times New Roman"/>
          <w:noProof/>
        </w:rPr>
        <w:drawing>
          <wp:inline distT="0" distB="0" distL="0" distR="0" wp14:anchorId="301DF21B" wp14:editId="09351265">
            <wp:extent cx="2852282" cy="21376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wiseHeatMap_Blues_pluslab.png"/>
                    <pic:cNvPicPr/>
                  </pic:nvPicPr>
                  <pic:blipFill rotWithShape="1">
                    <a:blip r:embed="rId8">
                      <a:extLst>
                        <a:ext uri="{28A0092B-C50C-407E-A947-70E740481C1C}">
                          <a14:useLocalDpi xmlns:a14="http://schemas.microsoft.com/office/drawing/2010/main" val="0"/>
                        </a:ext>
                      </a:extLst>
                    </a:blip>
                    <a:srcRect l="4017" r="3594"/>
                    <a:stretch/>
                  </pic:blipFill>
                  <pic:spPr bwMode="auto">
                    <a:xfrm>
                      <a:off x="0" y="0"/>
                      <a:ext cx="2856233" cy="2140659"/>
                    </a:xfrm>
                    <a:prstGeom prst="rect">
                      <a:avLst/>
                    </a:prstGeom>
                    <a:ln>
                      <a:noFill/>
                    </a:ln>
                    <a:extLst>
                      <a:ext uri="{53640926-AAD7-44d8-BBD7-CCE9431645EC}">
                        <a14:shadowObscured xmlns:a14="http://schemas.microsoft.com/office/drawing/2010/main"/>
                      </a:ext>
                    </a:extLst>
                  </pic:spPr>
                </pic:pic>
              </a:graphicData>
            </a:graphic>
          </wp:inline>
        </w:drawing>
      </w:r>
      <w:r w:rsidR="00B95E3C">
        <w:rPr>
          <w:rFonts w:cs="Times New Roman"/>
          <w:noProof/>
        </w:rPr>
        <w:drawing>
          <wp:inline distT="0" distB="0" distL="0" distR="0" wp14:anchorId="6847ABDE" wp14:editId="58C5DC2B">
            <wp:extent cx="2647113" cy="1966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sbySpecies_rel.png"/>
                    <pic:cNvPicPr/>
                  </pic:nvPicPr>
                  <pic:blipFill rotWithShape="1">
                    <a:blip r:embed="rId9">
                      <a:extLst>
                        <a:ext uri="{28A0092B-C50C-407E-A947-70E740481C1C}">
                          <a14:useLocalDpi xmlns:a14="http://schemas.microsoft.com/office/drawing/2010/main" val="0"/>
                        </a:ext>
                      </a:extLst>
                    </a:blip>
                    <a:srcRect t="4834" r="7634"/>
                    <a:stretch/>
                  </pic:blipFill>
                  <pic:spPr bwMode="auto">
                    <a:xfrm>
                      <a:off x="0" y="0"/>
                      <a:ext cx="2650789" cy="1969466"/>
                    </a:xfrm>
                    <a:prstGeom prst="rect">
                      <a:avLst/>
                    </a:prstGeom>
                    <a:ln>
                      <a:noFill/>
                    </a:ln>
                    <a:extLst>
                      <a:ext uri="{53640926-AAD7-44d8-BBD7-CCE9431645EC}">
                        <a14:shadowObscured xmlns:a14="http://schemas.microsoft.com/office/drawing/2010/main"/>
                      </a:ext>
                    </a:extLst>
                  </pic:spPr>
                </pic:pic>
              </a:graphicData>
            </a:graphic>
          </wp:inline>
        </w:drawing>
      </w:r>
    </w:p>
    <w:p w14:paraId="6BB1E04B" w14:textId="6F579DE0" w:rsidR="008A5422" w:rsidRPr="00F700E6" w:rsidRDefault="00EE12FD" w:rsidP="00B84978">
      <w:pPr>
        <w:tabs>
          <w:tab w:val="left" w:pos="450"/>
          <w:tab w:val="left" w:pos="8550"/>
          <w:tab w:val="left" w:pos="9810"/>
        </w:tabs>
        <w:ind w:left="180" w:right="270" w:firstLine="360"/>
        <w:jc w:val="both"/>
        <w:rPr>
          <w:rFonts w:cs="Times New Roman"/>
        </w:rPr>
      </w:pPr>
      <w:r w:rsidRPr="00777650">
        <w:rPr>
          <w:rFonts w:cs="Times New Roman"/>
          <w:b/>
          <w:i/>
          <w:sz w:val="20"/>
          <w:szCs w:val="20"/>
        </w:rPr>
        <w:t xml:space="preserve">Figure 1. </w:t>
      </w:r>
      <w:r w:rsidR="00777650">
        <w:rPr>
          <w:rFonts w:cs="Times New Roman"/>
          <w:b/>
          <w:i/>
          <w:sz w:val="20"/>
          <w:szCs w:val="20"/>
        </w:rPr>
        <w:t>Comparison of</w:t>
      </w:r>
      <w:r w:rsidR="00777650" w:rsidRPr="00777650">
        <w:rPr>
          <w:rFonts w:cs="Times New Roman"/>
          <w:b/>
          <w:i/>
          <w:sz w:val="20"/>
          <w:szCs w:val="20"/>
        </w:rPr>
        <w:t xml:space="preserve"> sequence identity </w:t>
      </w:r>
      <w:r w:rsidR="00777650">
        <w:rPr>
          <w:rFonts w:cs="Times New Roman"/>
          <w:b/>
          <w:i/>
          <w:sz w:val="20"/>
          <w:szCs w:val="20"/>
        </w:rPr>
        <w:t xml:space="preserve">levels </w:t>
      </w:r>
      <w:r w:rsidR="00777650" w:rsidRPr="00777650">
        <w:rPr>
          <w:rFonts w:cs="Times New Roman"/>
          <w:b/>
          <w:i/>
          <w:sz w:val="20"/>
          <w:szCs w:val="20"/>
        </w:rPr>
        <w:t>between methods</w:t>
      </w:r>
      <w:r w:rsidR="00777650">
        <w:rPr>
          <w:rFonts w:cs="Times New Roman"/>
          <w:i/>
          <w:sz w:val="20"/>
          <w:szCs w:val="20"/>
        </w:rPr>
        <w:t xml:space="preserve"> </w:t>
      </w:r>
      <w:r w:rsidRPr="00F700E6">
        <w:rPr>
          <w:rFonts w:cs="Times New Roman"/>
          <w:i/>
          <w:sz w:val="20"/>
          <w:szCs w:val="20"/>
        </w:rPr>
        <w:t xml:space="preserve">A.) </w:t>
      </w:r>
      <w:r w:rsidR="003D20C8">
        <w:rPr>
          <w:rFonts w:cs="Times New Roman"/>
          <w:i/>
          <w:sz w:val="20"/>
          <w:szCs w:val="20"/>
        </w:rPr>
        <w:t>H</w:t>
      </w:r>
      <w:r w:rsidR="002E1DC9">
        <w:rPr>
          <w:rFonts w:cs="Times New Roman"/>
          <w:i/>
          <w:sz w:val="20"/>
          <w:szCs w:val="20"/>
        </w:rPr>
        <w:t xml:space="preserve">eat map of the </w:t>
      </w:r>
      <w:r w:rsidR="00A1727F">
        <w:rPr>
          <w:rFonts w:cs="Times New Roman"/>
          <w:i/>
          <w:sz w:val="20"/>
          <w:szCs w:val="20"/>
        </w:rPr>
        <w:t xml:space="preserve">percent </w:t>
      </w:r>
      <w:r w:rsidR="002E1DC9">
        <w:rPr>
          <w:rFonts w:cs="Times New Roman"/>
          <w:i/>
          <w:sz w:val="20"/>
          <w:szCs w:val="20"/>
        </w:rPr>
        <w:t>of orthologs for which</w:t>
      </w:r>
      <w:r w:rsidRPr="00F700E6">
        <w:rPr>
          <w:rFonts w:cs="Times New Roman"/>
          <w:i/>
          <w:sz w:val="20"/>
          <w:szCs w:val="20"/>
        </w:rPr>
        <w:t xml:space="preserve"> MultiParanoid (MP), O</w:t>
      </w:r>
      <w:r w:rsidR="002E1DC9">
        <w:rPr>
          <w:rFonts w:cs="Times New Roman"/>
          <w:i/>
          <w:sz w:val="20"/>
          <w:szCs w:val="20"/>
        </w:rPr>
        <w:t>MA (OM</w:t>
      </w:r>
      <w:r w:rsidR="002C63EE">
        <w:rPr>
          <w:rFonts w:cs="Times New Roman"/>
          <w:i/>
          <w:sz w:val="20"/>
          <w:szCs w:val="20"/>
        </w:rPr>
        <w:t>A</w:t>
      </w:r>
      <w:r w:rsidR="002E1DC9">
        <w:rPr>
          <w:rFonts w:cs="Times New Roman"/>
          <w:i/>
          <w:sz w:val="20"/>
          <w:szCs w:val="20"/>
        </w:rPr>
        <w:t xml:space="preserve">), </w:t>
      </w:r>
      <w:r w:rsidR="001D0D42">
        <w:rPr>
          <w:rFonts w:cs="Times New Roman"/>
          <w:i/>
          <w:sz w:val="20"/>
          <w:szCs w:val="20"/>
        </w:rPr>
        <w:t>BLAT</w:t>
      </w:r>
      <w:r w:rsidR="002E1DC9">
        <w:rPr>
          <w:rFonts w:cs="Times New Roman"/>
          <w:i/>
          <w:sz w:val="20"/>
          <w:szCs w:val="20"/>
        </w:rPr>
        <w:t xml:space="preserve"> (BL) and MultiZ </w:t>
      </w:r>
      <w:r w:rsidRPr="00F700E6">
        <w:rPr>
          <w:rFonts w:cs="Times New Roman"/>
          <w:i/>
          <w:sz w:val="20"/>
          <w:szCs w:val="20"/>
        </w:rPr>
        <w:t>(MZ)</w:t>
      </w:r>
      <w:r w:rsidR="002E1DC9">
        <w:rPr>
          <w:rFonts w:cs="Times New Roman"/>
          <w:i/>
          <w:sz w:val="20"/>
          <w:szCs w:val="20"/>
        </w:rPr>
        <w:t xml:space="preserve"> outperform one another</w:t>
      </w:r>
      <w:r w:rsidRPr="00F700E6">
        <w:rPr>
          <w:rFonts w:cs="Times New Roman"/>
          <w:i/>
          <w:sz w:val="20"/>
          <w:szCs w:val="20"/>
        </w:rPr>
        <w:t xml:space="preserve">. </w:t>
      </w:r>
      <w:r w:rsidR="002E1DC9">
        <w:rPr>
          <w:rFonts w:cs="Times New Roman"/>
          <w:i/>
          <w:sz w:val="20"/>
          <w:szCs w:val="20"/>
        </w:rPr>
        <w:t>Performance is based</w:t>
      </w:r>
      <w:r w:rsidRPr="00F700E6">
        <w:rPr>
          <w:rFonts w:cs="Times New Roman"/>
          <w:i/>
          <w:sz w:val="20"/>
          <w:szCs w:val="20"/>
        </w:rPr>
        <w:t xml:space="preserve"> </w:t>
      </w:r>
      <w:r w:rsidR="003D20C8">
        <w:rPr>
          <w:rFonts w:cs="Times New Roman"/>
          <w:i/>
          <w:sz w:val="20"/>
          <w:szCs w:val="20"/>
        </w:rPr>
        <w:t xml:space="preserve">on </w:t>
      </w:r>
      <w:r w:rsidRPr="00F700E6">
        <w:rPr>
          <w:rFonts w:cs="Times New Roman"/>
          <w:i/>
          <w:sz w:val="20"/>
          <w:szCs w:val="20"/>
        </w:rPr>
        <w:t>percent identity</w:t>
      </w:r>
      <w:r w:rsidR="003D20C8">
        <w:rPr>
          <w:rFonts w:cs="Times New Roman"/>
          <w:i/>
          <w:sz w:val="20"/>
          <w:szCs w:val="20"/>
        </w:rPr>
        <w:t xml:space="preserve"> of each method’s orthologs</w:t>
      </w:r>
      <w:r w:rsidRPr="00F700E6">
        <w:rPr>
          <w:rFonts w:cs="Times New Roman"/>
          <w:i/>
          <w:sz w:val="20"/>
          <w:szCs w:val="20"/>
        </w:rPr>
        <w:t xml:space="preserve"> to the human sequence. </w:t>
      </w:r>
      <w:r w:rsidR="00A71715" w:rsidRPr="00F700E6">
        <w:rPr>
          <w:rFonts w:cs="Times New Roman"/>
          <w:i/>
          <w:sz w:val="20"/>
          <w:szCs w:val="20"/>
        </w:rPr>
        <w:t>One method is considered to outperform another method</w:t>
      </w:r>
      <w:r w:rsidR="00B72B46" w:rsidRPr="00F700E6">
        <w:rPr>
          <w:rFonts w:cs="Times New Roman"/>
          <w:i/>
          <w:sz w:val="20"/>
          <w:szCs w:val="20"/>
        </w:rPr>
        <w:t xml:space="preserve"> if it</w:t>
      </w:r>
      <w:r w:rsidR="00A71715" w:rsidRPr="00F700E6">
        <w:rPr>
          <w:rFonts w:cs="Times New Roman"/>
          <w:i/>
          <w:sz w:val="20"/>
          <w:szCs w:val="20"/>
        </w:rPr>
        <w:t xml:space="preserve"> </w:t>
      </w:r>
      <w:r w:rsidR="00EE1977" w:rsidRPr="00F700E6">
        <w:rPr>
          <w:rFonts w:cs="Times New Roman"/>
          <w:i/>
          <w:sz w:val="20"/>
          <w:szCs w:val="20"/>
        </w:rPr>
        <w:t>improves</w:t>
      </w:r>
      <w:r w:rsidR="00A71715" w:rsidRPr="00F700E6">
        <w:rPr>
          <w:rFonts w:cs="Times New Roman"/>
          <w:i/>
          <w:sz w:val="20"/>
          <w:szCs w:val="20"/>
        </w:rPr>
        <w:t xml:space="preserve"> percent identity </w:t>
      </w:r>
      <w:r w:rsidR="00EE1977" w:rsidRPr="00F700E6">
        <w:rPr>
          <w:rFonts w:cs="Times New Roman"/>
          <w:i/>
          <w:sz w:val="20"/>
          <w:szCs w:val="20"/>
        </w:rPr>
        <w:t>by</w:t>
      </w:r>
      <w:r w:rsidR="00A71715" w:rsidRPr="00F700E6">
        <w:rPr>
          <w:rFonts w:cs="Times New Roman"/>
          <w:i/>
          <w:sz w:val="20"/>
          <w:szCs w:val="20"/>
        </w:rPr>
        <w:t xml:space="preserve"> at least five percentage points.</w:t>
      </w:r>
      <w:r w:rsidR="00F007A6">
        <w:rPr>
          <w:rFonts w:cs="Times New Roman"/>
          <w:i/>
          <w:sz w:val="20"/>
          <w:szCs w:val="20"/>
        </w:rPr>
        <w:t xml:space="preserve"> </w:t>
      </w:r>
      <w:r w:rsidR="00C544D9">
        <w:rPr>
          <w:rFonts w:cs="Times New Roman"/>
          <w:i/>
          <w:sz w:val="20"/>
          <w:szCs w:val="20"/>
        </w:rPr>
        <w:t>Text in d</w:t>
      </w:r>
      <w:r w:rsidR="00F007A6">
        <w:rPr>
          <w:rFonts w:cs="Times New Roman"/>
          <w:i/>
          <w:sz w:val="20"/>
          <w:szCs w:val="20"/>
        </w:rPr>
        <w:t xml:space="preserve">iagonal cells </w:t>
      </w:r>
      <w:r w:rsidR="00A1727F">
        <w:rPr>
          <w:rFonts w:cs="Times New Roman"/>
          <w:i/>
          <w:sz w:val="20"/>
          <w:szCs w:val="20"/>
        </w:rPr>
        <w:t>show</w:t>
      </w:r>
      <w:r w:rsidR="00444359">
        <w:rPr>
          <w:rFonts w:cs="Times New Roman"/>
          <w:i/>
          <w:sz w:val="20"/>
          <w:szCs w:val="20"/>
        </w:rPr>
        <w:t>s</w:t>
      </w:r>
      <w:r w:rsidR="00A1727F">
        <w:rPr>
          <w:rFonts w:cs="Times New Roman"/>
          <w:i/>
          <w:sz w:val="20"/>
          <w:szCs w:val="20"/>
        </w:rPr>
        <w:t xml:space="preserve"> </w:t>
      </w:r>
      <w:r w:rsidR="00F007A6">
        <w:rPr>
          <w:rFonts w:cs="Times New Roman"/>
          <w:i/>
          <w:sz w:val="20"/>
          <w:szCs w:val="20"/>
        </w:rPr>
        <w:t>the number of orth</w:t>
      </w:r>
      <w:r w:rsidR="00C544D9">
        <w:rPr>
          <w:rFonts w:cs="Times New Roman"/>
          <w:i/>
          <w:sz w:val="20"/>
          <w:szCs w:val="20"/>
        </w:rPr>
        <w:t xml:space="preserve">ologs identified by each method, </w:t>
      </w:r>
      <w:r w:rsidR="00F007A6">
        <w:rPr>
          <w:rFonts w:cs="Times New Roman"/>
          <w:i/>
          <w:sz w:val="20"/>
          <w:szCs w:val="20"/>
        </w:rPr>
        <w:t>colo</w:t>
      </w:r>
      <w:r w:rsidR="00C544D9">
        <w:rPr>
          <w:rFonts w:cs="Times New Roman"/>
          <w:i/>
          <w:sz w:val="20"/>
          <w:szCs w:val="20"/>
        </w:rPr>
        <w:t>r</w:t>
      </w:r>
      <w:r w:rsidR="00A1727F">
        <w:rPr>
          <w:rFonts w:cs="Times New Roman"/>
          <w:i/>
          <w:sz w:val="20"/>
          <w:szCs w:val="20"/>
        </w:rPr>
        <w:t>ed</w:t>
      </w:r>
      <w:r w:rsidR="00C544D9">
        <w:rPr>
          <w:rFonts w:cs="Times New Roman"/>
          <w:i/>
          <w:sz w:val="20"/>
          <w:szCs w:val="20"/>
        </w:rPr>
        <w:t xml:space="preserve"> </w:t>
      </w:r>
      <w:r w:rsidR="00A1727F">
        <w:rPr>
          <w:rFonts w:cs="Times New Roman"/>
          <w:i/>
          <w:sz w:val="20"/>
          <w:szCs w:val="20"/>
        </w:rPr>
        <w:t xml:space="preserve">by </w:t>
      </w:r>
      <w:r w:rsidR="00F007A6">
        <w:rPr>
          <w:rFonts w:cs="Times New Roman"/>
          <w:i/>
          <w:sz w:val="20"/>
          <w:szCs w:val="20"/>
        </w:rPr>
        <w:t xml:space="preserve">the </w:t>
      </w:r>
      <w:r w:rsidR="00A1727F">
        <w:rPr>
          <w:rFonts w:cs="Times New Roman"/>
          <w:i/>
          <w:sz w:val="20"/>
          <w:szCs w:val="20"/>
        </w:rPr>
        <w:t>percent of transcripts</w:t>
      </w:r>
      <w:r w:rsidR="00C544D9">
        <w:rPr>
          <w:rFonts w:cs="Times New Roman"/>
          <w:i/>
          <w:sz w:val="20"/>
          <w:szCs w:val="20"/>
        </w:rPr>
        <w:t xml:space="preserve"> at which a given method outperforms </w:t>
      </w:r>
      <w:r w:rsidR="00A1727F">
        <w:rPr>
          <w:rFonts w:cs="Times New Roman"/>
          <w:i/>
          <w:sz w:val="20"/>
          <w:szCs w:val="20"/>
        </w:rPr>
        <w:t xml:space="preserve">all </w:t>
      </w:r>
      <w:r w:rsidR="00C544D9">
        <w:rPr>
          <w:rFonts w:cs="Times New Roman"/>
          <w:i/>
          <w:sz w:val="20"/>
          <w:szCs w:val="20"/>
        </w:rPr>
        <w:t>the other</w:t>
      </w:r>
      <w:r w:rsidR="006478F4">
        <w:rPr>
          <w:rFonts w:cs="Times New Roman"/>
          <w:i/>
          <w:sz w:val="20"/>
          <w:szCs w:val="20"/>
        </w:rPr>
        <w:t>s</w:t>
      </w:r>
      <w:r w:rsidR="00F007A6">
        <w:rPr>
          <w:rFonts w:cs="Times New Roman"/>
          <w:i/>
          <w:sz w:val="20"/>
          <w:szCs w:val="20"/>
        </w:rPr>
        <w:t>.</w:t>
      </w:r>
      <w:r w:rsidR="00A71715" w:rsidRPr="00F700E6">
        <w:rPr>
          <w:rFonts w:cs="Times New Roman"/>
          <w:i/>
          <w:sz w:val="20"/>
          <w:szCs w:val="20"/>
        </w:rPr>
        <w:t xml:space="preserve"> B.) Distributions of percent identity relative to </w:t>
      </w:r>
      <w:r w:rsidR="005B4D10">
        <w:rPr>
          <w:rFonts w:cs="Times New Roman"/>
          <w:i/>
          <w:sz w:val="20"/>
          <w:szCs w:val="20"/>
        </w:rPr>
        <w:t>the highest scoring ortholog</w:t>
      </w:r>
      <w:r w:rsidR="00A71715" w:rsidRPr="00F700E6">
        <w:rPr>
          <w:rFonts w:cs="Times New Roman"/>
          <w:i/>
          <w:sz w:val="20"/>
          <w:szCs w:val="20"/>
        </w:rPr>
        <w:t>, stratified by species</w:t>
      </w:r>
      <w:r w:rsidR="00FA4DF5" w:rsidRPr="00F700E6">
        <w:rPr>
          <w:rFonts w:cs="Times New Roman"/>
          <w:i/>
          <w:sz w:val="20"/>
          <w:szCs w:val="20"/>
        </w:rPr>
        <w:t>.</w:t>
      </w:r>
      <w:r w:rsidR="00B72B46" w:rsidRPr="00F700E6">
        <w:rPr>
          <w:rFonts w:cs="Times New Roman"/>
          <w:i/>
          <w:sz w:val="20"/>
          <w:szCs w:val="20"/>
        </w:rPr>
        <w:t xml:space="preserve"> </w:t>
      </w:r>
    </w:p>
    <w:p w14:paraId="5D9D2EF4" w14:textId="77777777" w:rsidR="00EF1D4F" w:rsidRPr="00F700E6" w:rsidRDefault="00EF1D4F" w:rsidP="00B84978">
      <w:pPr>
        <w:tabs>
          <w:tab w:val="left" w:pos="450"/>
          <w:tab w:val="left" w:pos="8550"/>
          <w:tab w:val="left" w:pos="9810"/>
        </w:tabs>
        <w:ind w:left="180" w:right="270" w:firstLine="360"/>
        <w:jc w:val="both"/>
        <w:rPr>
          <w:rFonts w:cs="Times New Roman"/>
          <w:i/>
        </w:rPr>
      </w:pPr>
    </w:p>
    <w:p w14:paraId="566878C0" w14:textId="29B9CB32" w:rsidR="006C2B99" w:rsidRPr="00F700E6" w:rsidRDefault="006C2B99" w:rsidP="00B84978">
      <w:pPr>
        <w:tabs>
          <w:tab w:val="left" w:pos="450"/>
          <w:tab w:val="left" w:pos="8550"/>
          <w:tab w:val="left" w:pos="9810"/>
        </w:tabs>
        <w:ind w:left="180" w:right="270" w:firstLine="360"/>
        <w:jc w:val="both"/>
        <w:rPr>
          <w:rFonts w:cs="Times New Roman"/>
          <w:i/>
        </w:rPr>
      </w:pPr>
      <w:r w:rsidRPr="00F700E6">
        <w:rPr>
          <w:rFonts w:cs="Times New Roman"/>
          <w:i/>
        </w:rPr>
        <w:t>Combining multiple sequence alignments with M</w:t>
      </w:r>
      <w:r w:rsidR="00612C82" w:rsidRPr="00F700E6">
        <w:rPr>
          <w:rFonts w:cs="Times New Roman"/>
          <w:i/>
        </w:rPr>
        <w:t>O</w:t>
      </w:r>
      <w:r w:rsidRPr="00F700E6">
        <w:rPr>
          <w:rFonts w:cs="Times New Roman"/>
          <w:i/>
        </w:rPr>
        <w:t>SAIC</w:t>
      </w:r>
    </w:p>
    <w:p w14:paraId="19DBD845" w14:textId="238BC52F" w:rsidR="007B5679" w:rsidRPr="00F700E6" w:rsidRDefault="009F26E4" w:rsidP="00B84978">
      <w:pPr>
        <w:tabs>
          <w:tab w:val="left" w:pos="450"/>
          <w:tab w:val="left" w:pos="8550"/>
          <w:tab w:val="left" w:pos="9810"/>
        </w:tabs>
        <w:spacing w:line="480" w:lineRule="auto"/>
        <w:ind w:left="180" w:right="270" w:firstLine="360"/>
        <w:jc w:val="both"/>
        <w:rPr>
          <w:rFonts w:cs="Times New Roman"/>
        </w:rPr>
      </w:pPr>
      <w:r>
        <w:rPr>
          <w:rFonts w:cs="Times New Roman"/>
        </w:rPr>
        <w:t>Given</w:t>
      </w:r>
      <w:r w:rsidR="003342B8" w:rsidRPr="00F700E6">
        <w:rPr>
          <w:rFonts w:cs="Times New Roman"/>
        </w:rPr>
        <w:t xml:space="preserve"> the complementarity between </w:t>
      </w:r>
      <w:r w:rsidR="004950EB" w:rsidRPr="00F700E6">
        <w:rPr>
          <w:rFonts w:cs="Times New Roman"/>
        </w:rPr>
        <w:t>OD</w:t>
      </w:r>
      <w:r w:rsidR="0034201F" w:rsidRPr="00F700E6">
        <w:rPr>
          <w:rFonts w:cs="Times New Roman"/>
        </w:rPr>
        <w:t xml:space="preserve"> methods, we develop</w:t>
      </w:r>
      <w:r>
        <w:rPr>
          <w:rFonts w:cs="Times New Roman"/>
        </w:rPr>
        <w:t>ed</w:t>
      </w:r>
      <w:r w:rsidR="0034201F" w:rsidRPr="00F700E6">
        <w:rPr>
          <w:rFonts w:cs="Times New Roman"/>
        </w:rPr>
        <w:t xml:space="preserve"> a </w:t>
      </w:r>
      <w:r>
        <w:rPr>
          <w:rFonts w:cs="Times New Roman"/>
        </w:rPr>
        <w:t xml:space="preserve">framework </w:t>
      </w:r>
      <w:r w:rsidR="0034201F" w:rsidRPr="00F700E6">
        <w:rPr>
          <w:rFonts w:cs="Times New Roman"/>
        </w:rPr>
        <w:t>for the automat</w:t>
      </w:r>
      <w:r w:rsidR="00CA380E" w:rsidRPr="00F700E6">
        <w:rPr>
          <w:rFonts w:cs="Times New Roman"/>
        </w:rPr>
        <w:t>ic</w:t>
      </w:r>
      <w:r w:rsidR="002E3D03">
        <w:rPr>
          <w:rFonts w:cs="Times New Roman"/>
        </w:rPr>
        <w:t xml:space="preserve"> integration of</w:t>
      </w:r>
      <w:r w:rsidR="00087ED3" w:rsidRPr="00F700E6">
        <w:rPr>
          <w:rFonts w:cs="Times New Roman"/>
        </w:rPr>
        <w:t xml:space="preserve"> </w:t>
      </w:r>
      <w:r w:rsidR="0034201F" w:rsidRPr="00F700E6">
        <w:rPr>
          <w:rFonts w:cs="Times New Roman"/>
        </w:rPr>
        <w:t xml:space="preserve">methodologically diverse </w:t>
      </w:r>
      <w:r w:rsidR="002E3D03">
        <w:rPr>
          <w:rFonts w:cs="Times New Roman"/>
        </w:rPr>
        <w:t>OD methods</w:t>
      </w:r>
      <w:r w:rsidR="007363FD">
        <w:rPr>
          <w:rFonts w:cs="Times New Roman"/>
        </w:rPr>
        <w:t>,</w:t>
      </w:r>
      <w:r w:rsidR="0034201F" w:rsidRPr="00F700E6">
        <w:rPr>
          <w:rFonts w:cs="Times New Roman"/>
        </w:rPr>
        <w:t xml:space="preserve"> </w:t>
      </w:r>
      <w:r>
        <w:rPr>
          <w:rFonts w:cs="Times New Roman"/>
        </w:rPr>
        <w:t xml:space="preserve">termed </w:t>
      </w:r>
      <w:r w:rsidR="00207A71" w:rsidRPr="00F700E6">
        <w:rPr>
          <w:rFonts w:cs="Times New Roman"/>
        </w:rPr>
        <w:t>M</w:t>
      </w:r>
      <w:r w:rsidR="00612C82" w:rsidRPr="00F700E6">
        <w:rPr>
          <w:rFonts w:cs="Times New Roman"/>
        </w:rPr>
        <w:t>O</w:t>
      </w:r>
      <w:r w:rsidR="00207A71" w:rsidRPr="00F700E6">
        <w:rPr>
          <w:rFonts w:cs="Times New Roman"/>
        </w:rPr>
        <w:t>SAIC</w:t>
      </w:r>
      <w:r w:rsidR="00AB138B">
        <w:rPr>
          <w:rFonts w:cs="Times New Roman"/>
        </w:rPr>
        <w:t>,</w:t>
      </w:r>
      <w:r w:rsidR="00B15747">
        <w:rPr>
          <w:rFonts w:cs="Times New Roman"/>
        </w:rPr>
        <w:t xml:space="preserve"> or </w:t>
      </w:r>
      <w:r w:rsidR="00B15747" w:rsidRPr="005B4D10">
        <w:rPr>
          <w:rFonts w:cs="Times New Roman"/>
          <w:b/>
        </w:rPr>
        <w:t>M</w:t>
      </w:r>
      <w:r w:rsidR="00B15747" w:rsidRPr="00F700E6">
        <w:rPr>
          <w:rFonts w:cs="Times New Roman"/>
        </w:rPr>
        <w:t xml:space="preserve">ultiple </w:t>
      </w:r>
      <w:r w:rsidR="00B15747" w:rsidRPr="005B4D10">
        <w:rPr>
          <w:rFonts w:cs="Times New Roman"/>
          <w:b/>
        </w:rPr>
        <w:t>O</w:t>
      </w:r>
      <w:r w:rsidR="00B15747" w:rsidRPr="00F700E6">
        <w:rPr>
          <w:rFonts w:cs="Times New Roman"/>
        </w:rPr>
        <w:t xml:space="preserve">rthologous </w:t>
      </w:r>
      <w:r w:rsidR="00B15747" w:rsidRPr="005B4D10">
        <w:rPr>
          <w:rFonts w:cs="Times New Roman"/>
          <w:b/>
        </w:rPr>
        <w:t>S</w:t>
      </w:r>
      <w:r w:rsidR="00B15747" w:rsidRPr="00F700E6">
        <w:rPr>
          <w:rFonts w:cs="Times New Roman"/>
        </w:rPr>
        <w:t xml:space="preserve">equence </w:t>
      </w:r>
      <w:r w:rsidR="00B15747" w:rsidRPr="005B4D10">
        <w:rPr>
          <w:rFonts w:cs="Times New Roman"/>
          <w:b/>
        </w:rPr>
        <w:t>A</w:t>
      </w:r>
      <w:r w:rsidR="00B15747" w:rsidRPr="00F700E6">
        <w:rPr>
          <w:rFonts w:cs="Times New Roman"/>
        </w:rPr>
        <w:t xml:space="preserve">nalysis and </w:t>
      </w:r>
      <w:r w:rsidR="00B15747" w:rsidRPr="005B4D10">
        <w:rPr>
          <w:rFonts w:cs="Times New Roman"/>
          <w:b/>
        </w:rPr>
        <w:t>I</w:t>
      </w:r>
      <w:r w:rsidR="00B15747" w:rsidRPr="00F700E6">
        <w:rPr>
          <w:rFonts w:cs="Times New Roman"/>
        </w:rPr>
        <w:t xml:space="preserve">ntegration by </w:t>
      </w:r>
      <w:r w:rsidR="00B15747" w:rsidRPr="005B4D10">
        <w:rPr>
          <w:rFonts w:cs="Times New Roman"/>
          <w:b/>
        </w:rPr>
        <w:t>C</w:t>
      </w:r>
      <w:r w:rsidR="00B15747" w:rsidRPr="00F700E6">
        <w:rPr>
          <w:rFonts w:cs="Times New Roman"/>
        </w:rPr>
        <w:t>luster optimization</w:t>
      </w:r>
      <w:r w:rsidR="00B15747">
        <w:rPr>
          <w:rFonts w:cs="Times New Roman"/>
        </w:rPr>
        <w:t>. MOSAIC</w:t>
      </w:r>
      <w:r w:rsidR="00D21DC6" w:rsidRPr="00F700E6">
        <w:rPr>
          <w:rFonts w:cs="Times New Roman"/>
        </w:rPr>
        <w:t xml:space="preserve"> allows for the flexible in</w:t>
      </w:r>
      <w:r w:rsidR="00CA380E" w:rsidRPr="00F700E6">
        <w:rPr>
          <w:rFonts w:cs="Times New Roman"/>
        </w:rPr>
        <w:t xml:space="preserve">tegration of diverse </w:t>
      </w:r>
      <w:r w:rsidR="00EF1795">
        <w:rPr>
          <w:rFonts w:cs="Times New Roman"/>
        </w:rPr>
        <w:t>OD methods</w:t>
      </w:r>
      <w:r w:rsidR="00D21DC6" w:rsidRPr="00F700E6">
        <w:rPr>
          <w:rFonts w:cs="Times New Roman"/>
        </w:rPr>
        <w:t xml:space="preserve"> through the application of standard or user-defined metrics of sequence divergence and ortholog cluster quality. Using specified divergence metrics</w:t>
      </w:r>
      <w:r w:rsidR="007363FD">
        <w:rPr>
          <w:rFonts w:cs="Times New Roman"/>
        </w:rPr>
        <w:t xml:space="preserve"> to define edge weights</w:t>
      </w:r>
      <w:r w:rsidR="00D21DC6" w:rsidRPr="00F700E6">
        <w:rPr>
          <w:rFonts w:cs="Times New Roman"/>
        </w:rPr>
        <w:t>, clusters of proposed orthologs are built</w:t>
      </w:r>
      <w:r w:rsidR="00B87659">
        <w:rPr>
          <w:rFonts w:cs="Times New Roman"/>
        </w:rPr>
        <w:t>. T</w:t>
      </w:r>
      <w:r w:rsidR="000F21C5">
        <w:rPr>
          <w:rFonts w:cs="Times New Roman"/>
        </w:rPr>
        <w:t>hese</w:t>
      </w:r>
      <w:r w:rsidR="007F7F42" w:rsidRPr="00F700E6">
        <w:rPr>
          <w:rFonts w:cs="Times New Roman"/>
        </w:rPr>
        <w:t xml:space="preserve"> </w:t>
      </w:r>
      <w:r w:rsidR="00D21DC6" w:rsidRPr="00F700E6">
        <w:rPr>
          <w:rFonts w:cs="Times New Roman"/>
        </w:rPr>
        <w:t xml:space="preserve">orthologs are </w:t>
      </w:r>
      <w:r w:rsidR="000F21C5">
        <w:rPr>
          <w:rFonts w:cs="Times New Roman"/>
        </w:rPr>
        <w:t xml:space="preserve">then </w:t>
      </w:r>
      <w:r w:rsidR="00D21DC6" w:rsidRPr="00F700E6">
        <w:rPr>
          <w:rFonts w:cs="Times New Roman"/>
        </w:rPr>
        <w:t>adopted</w:t>
      </w:r>
      <w:r w:rsidR="007F7F42" w:rsidRPr="00F700E6">
        <w:rPr>
          <w:rFonts w:cs="Times New Roman"/>
        </w:rPr>
        <w:t xml:space="preserve"> or rejected</w:t>
      </w:r>
      <w:r w:rsidR="00D21DC6" w:rsidRPr="00F700E6">
        <w:rPr>
          <w:rFonts w:cs="Times New Roman"/>
        </w:rPr>
        <w:t xml:space="preserve"> </w:t>
      </w:r>
      <w:r w:rsidR="0029591A">
        <w:rPr>
          <w:rFonts w:cs="Times New Roman"/>
        </w:rPr>
        <w:t>in order to</w:t>
      </w:r>
      <w:r w:rsidR="00D21DC6" w:rsidRPr="00F700E6">
        <w:rPr>
          <w:rFonts w:cs="Times New Roman"/>
        </w:rPr>
        <w:t xml:space="preserve"> optimize </w:t>
      </w:r>
      <w:r w:rsidR="007F7F42" w:rsidRPr="00F700E6">
        <w:rPr>
          <w:rFonts w:cs="Times New Roman"/>
        </w:rPr>
        <w:t>cluster completeness and quality</w:t>
      </w:r>
      <w:r w:rsidR="00D21DC6" w:rsidRPr="00F700E6">
        <w:rPr>
          <w:rFonts w:cs="Times New Roman"/>
        </w:rPr>
        <w:t xml:space="preserve"> (e.g.</w:t>
      </w:r>
      <w:r w:rsidR="00EB3360">
        <w:rPr>
          <w:rFonts w:cs="Times New Roman"/>
        </w:rPr>
        <w:t>,</w:t>
      </w:r>
      <w:r w:rsidR="00D21DC6" w:rsidRPr="00F700E6">
        <w:rPr>
          <w:rFonts w:cs="Times New Roman"/>
        </w:rPr>
        <w:t xml:space="preserve"> distance to a reference sequence or average pairwise distance).</w:t>
      </w:r>
    </w:p>
    <w:p w14:paraId="1CBA3A0B" w14:textId="63F41D6F" w:rsidR="0034201F" w:rsidRPr="00F700E6" w:rsidRDefault="0034201F"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 xml:space="preserve"> </w:t>
      </w:r>
      <w:r w:rsidR="00276465">
        <w:rPr>
          <w:rFonts w:cs="Times New Roman"/>
        </w:rPr>
        <w:t>For</w:t>
      </w:r>
      <w:r w:rsidRPr="00F700E6">
        <w:rPr>
          <w:rFonts w:cs="Times New Roman"/>
        </w:rPr>
        <w:t xml:space="preserve"> the </w:t>
      </w:r>
      <w:r w:rsidR="00276465">
        <w:rPr>
          <w:rFonts w:cs="Times New Roman"/>
        </w:rPr>
        <w:t xml:space="preserve">examples </w:t>
      </w:r>
      <w:r w:rsidR="00B15747">
        <w:rPr>
          <w:rFonts w:cs="Times New Roman"/>
        </w:rPr>
        <w:t>present</w:t>
      </w:r>
      <w:r w:rsidR="00276465">
        <w:rPr>
          <w:rFonts w:cs="Times New Roman"/>
        </w:rPr>
        <w:t>ed here</w:t>
      </w:r>
      <w:r w:rsidRPr="00F700E6">
        <w:rPr>
          <w:rFonts w:cs="Times New Roman"/>
        </w:rPr>
        <w:t>, we consider a protein set with relatively low levels of evolutionary divergence</w:t>
      </w:r>
      <w:r w:rsidR="00B15747">
        <w:rPr>
          <w:rFonts w:cs="Times New Roman"/>
        </w:rPr>
        <w:t xml:space="preserve">, and so choose </w:t>
      </w:r>
      <w:r w:rsidR="007B5679" w:rsidRPr="00F700E6">
        <w:rPr>
          <w:rFonts w:cs="Times New Roman"/>
        </w:rPr>
        <w:t>percent identity as</w:t>
      </w:r>
      <w:r w:rsidRPr="00F700E6">
        <w:rPr>
          <w:rFonts w:cs="Times New Roman"/>
        </w:rPr>
        <w:t xml:space="preserve"> our metric</w:t>
      </w:r>
      <w:r w:rsidR="00CA380E" w:rsidRPr="00F700E6">
        <w:rPr>
          <w:rFonts w:cs="Times New Roman"/>
        </w:rPr>
        <w:t xml:space="preserve"> for sequence divergence</w:t>
      </w:r>
      <w:r w:rsidR="007B5679" w:rsidRPr="00F700E6">
        <w:rPr>
          <w:rFonts w:cs="Times New Roman"/>
        </w:rPr>
        <w:t xml:space="preserve">. </w:t>
      </w:r>
      <w:r w:rsidR="002D515E">
        <w:rPr>
          <w:rFonts w:cs="Times New Roman"/>
        </w:rPr>
        <w:t>However, f</w:t>
      </w:r>
      <w:r w:rsidR="007B5679" w:rsidRPr="00F700E6">
        <w:rPr>
          <w:rFonts w:cs="Times New Roman"/>
        </w:rPr>
        <w:t>or more di</w:t>
      </w:r>
      <w:r w:rsidR="00CA380E" w:rsidRPr="00F700E6">
        <w:rPr>
          <w:rFonts w:cs="Times New Roman"/>
        </w:rPr>
        <w:t>stantly related</w:t>
      </w:r>
      <w:r w:rsidR="007B5679" w:rsidRPr="00F700E6">
        <w:rPr>
          <w:rFonts w:cs="Times New Roman"/>
        </w:rPr>
        <w:t xml:space="preserve"> species, </w:t>
      </w:r>
      <w:r w:rsidR="00B87659">
        <w:rPr>
          <w:rFonts w:cs="Times New Roman"/>
        </w:rPr>
        <w:t>the</w:t>
      </w:r>
      <w:r w:rsidR="007B5679" w:rsidRPr="00F700E6">
        <w:rPr>
          <w:rFonts w:cs="Times New Roman"/>
        </w:rPr>
        <w:t xml:space="preserve"> application of scoring matrices</w:t>
      </w:r>
      <w:r w:rsidR="00086A75" w:rsidRPr="00F700E6">
        <w:rPr>
          <w:rFonts w:cs="Times New Roman"/>
        </w:rPr>
        <w:t xml:space="preserve"> </w:t>
      </w:r>
      <w:r w:rsidR="00FB4147" w:rsidRPr="00F700E6">
        <w:rPr>
          <w:rFonts w:cs="Times New Roman"/>
        </w:rPr>
        <w:fldChar w:fldCharType="begin" w:fldLock="1"/>
      </w:r>
      <w:r w:rsidR="00F030A3">
        <w:rPr>
          <w:rFonts w:cs="Times New Roman"/>
        </w:rPr>
        <w:instrText>ADDIN CSL_CITATION { "citationItems" : [ { "id" : "ITEM-1", "itemData" : { "ISSN" : "0027-8424", "abstract" : "Methods for alignment of protein sequences typically measure similarity by using a substitution matrix with scores for all possible exchanges of one amino acid with another. The most widely used matrices are based on the Dayhoff model of evolutionary rates. Using a different approach, we have derived substitution matrices from about 2000 blocks of aligned sequence segments characterizing more than 500 groups of related proteins. This led to marked improvements in alignments and in searches using queries from each of the groups.", "author" : [ { "dropping-particle" : "", "family" : "Henikoff", "given" : "S.", "non-dropping-particle" : "", "parse-names" : false, "suffix" : "" } ], "container-title" : "Proceedings of the National Academy of Sciences", "id" : "ITEM-1", "issue" : "22", "issued" : { "date-parts" : [ [ "1992", "11", "15" ] ] }, "page" : "10915-10919", "title" : "Amino Acid Substitution Matrices from Protein Blocks", "type" : "article-journal", "volume" : "89" }, "uris" : [ "http://www.mendeley.com/documents/?uuid=3249132b-85b6-4ac3-a464-43499d9ff0a9" ] }, { "id" : "ITEM-2", "itemData" : { "author" : [ { "dropping-particle" : "", "family" : "Dayhoff", "given" : "M. O.", "non-dropping-particle" : "", "parse-names" : false, "suffix" : "" }, { "dropping-particle" : "", "family" : "Schwartz", "given" : "R. M.", "non-dropping-particle" : "", "parse-names" : false, "suffix" : "" }, { "dropping-particle" : "", "family" : "Orcutt", "given" : "B.C.", "non-dropping-particle" : "", "parse-names" : false, "suffix" : "" } ], "chapter-number" : "22", "container-title" : "Atlas of protein sequence and structure", "editor" : [ { "dropping-particle" : "", "family" : "Dayhoff", "given" : "M. O.", "non-dropping-particle" : "", "parse-names" : false, "suffix" : "" } ], "id" : "ITEM-2", "issued" : { "date-parts" : [ [ "1978" ] ] }, "page" : "345-358", "publisher" : "Nature Biomedical Research", "title" : "A model of evolutionary change in proteins", "type" : "chapter" }, "uris" : [ "http://www.mendeley.com/documents/?uuid=62023ccc-c0e1-46d7-8584-0e7b7d8e6e85" ] } ], "mendeley" : { "previouslyFormattedCitation" : "[21, 22]" }, "properties" : { "noteIndex" : 0 }, "schema" : "https://github.com/citation-style-language/schema/raw/master/csl-citation.json" }</w:instrText>
      </w:r>
      <w:r w:rsidR="00FB4147" w:rsidRPr="00F700E6">
        <w:rPr>
          <w:rFonts w:cs="Times New Roman"/>
        </w:rPr>
        <w:fldChar w:fldCharType="separate"/>
      </w:r>
      <w:r w:rsidR="0035650D" w:rsidRPr="00202AB4">
        <w:rPr>
          <w:rFonts w:cs="Times New Roman"/>
          <w:noProof/>
        </w:rPr>
        <w:t>[21, 22]</w:t>
      </w:r>
      <w:r w:rsidR="00FB4147" w:rsidRPr="00F700E6">
        <w:rPr>
          <w:rFonts w:cs="Times New Roman"/>
        </w:rPr>
        <w:fldChar w:fldCharType="end"/>
      </w:r>
      <w:r w:rsidR="00087ED3" w:rsidRPr="00F700E6">
        <w:rPr>
          <w:rFonts w:cs="Times New Roman"/>
        </w:rPr>
        <w:t xml:space="preserve"> </w:t>
      </w:r>
      <w:r w:rsidR="007B5679" w:rsidRPr="00F700E6">
        <w:rPr>
          <w:rFonts w:cs="Times New Roman"/>
        </w:rPr>
        <w:t xml:space="preserve">or Hidden Markov Models [ref] </w:t>
      </w:r>
      <w:r w:rsidR="00B87659">
        <w:rPr>
          <w:rFonts w:cs="Times New Roman"/>
        </w:rPr>
        <w:t xml:space="preserve">may </w:t>
      </w:r>
      <w:r w:rsidR="00A04317">
        <w:rPr>
          <w:rFonts w:cs="Times New Roman"/>
        </w:rPr>
        <w:t>be prefer</w:t>
      </w:r>
      <w:r w:rsidR="002741FD">
        <w:rPr>
          <w:rFonts w:cs="Times New Roman"/>
        </w:rPr>
        <w:t>able for measuring divergence</w:t>
      </w:r>
      <w:r w:rsidR="007B5679" w:rsidRPr="00F700E6">
        <w:rPr>
          <w:rFonts w:cs="Times New Roman"/>
        </w:rPr>
        <w:t xml:space="preserve">. </w:t>
      </w:r>
      <w:r w:rsidR="00A13831" w:rsidRPr="00F700E6">
        <w:rPr>
          <w:rFonts w:cs="Times New Roman"/>
        </w:rPr>
        <w:t>For each human sequence, eac</w:t>
      </w:r>
      <w:r w:rsidR="00CA380E" w:rsidRPr="00F700E6">
        <w:rPr>
          <w:rFonts w:cs="Times New Roman"/>
        </w:rPr>
        <w:t>h method may</w:t>
      </w:r>
      <w:r w:rsidR="00A13831" w:rsidRPr="00F700E6">
        <w:rPr>
          <w:rFonts w:cs="Times New Roman"/>
        </w:rPr>
        <w:t xml:space="preserve"> propose an o</w:t>
      </w:r>
      <w:r w:rsidR="00CA380E" w:rsidRPr="00F700E6">
        <w:rPr>
          <w:rFonts w:cs="Times New Roman"/>
        </w:rPr>
        <w:t>rtholog f</w:t>
      </w:r>
      <w:r w:rsidR="00D53419">
        <w:rPr>
          <w:rFonts w:cs="Times New Roman"/>
        </w:rPr>
        <w:t>rom</w:t>
      </w:r>
      <w:r w:rsidR="00CA380E" w:rsidRPr="00F700E6">
        <w:rPr>
          <w:rFonts w:cs="Times New Roman"/>
        </w:rPr>
        <w:t xml:space="preserve"> each species. Corresponding putative orthologs are then evaluated according to </w:t>
      </w:r>
      <w:r w:rsidRPr="00F700E6">
        <w:rPr>
          <w:rFonts w:cs="Times New Roman"/>
        </w:rPr>
        <w:t>the percent of sites in the human protein sequence that are identical</w:t>
      </w:r>
      <w:r w:rsidR="00D833BB">
        <w:rPr>
          <w:rFonts w:cs="Times New Roman"/>
        </w:rPr>
        <w:t xml:space="preserve"> </w:t>
      </w:r>
      <w:r w:rsidR="00C4161B">
        <w:rPr>
          <w:rFonts w:cs="Times New Roman"/>
        </w:rPr>
        <w:t xml:space="preserve">to it </w:t>
      </w:r>
      <w:r w:rsidR="00D833BB">
        <w:rPr>
          <w:rFonts w:cs="Times New Roman"/>
        </w:rPr>
        <w:t>(indels and substitutions are penalized equivalently, though affine scoring could be accommodated)</w:t>
      </w:r>
      <w:r w:rsidRPr="00F700E6">
        <w:rPr>
          <w:rFonts w:cs="Times New Roman"/>
        </w:rPr>
        <w:t xml:space="preserve">. </w:t>
      </w:r>
      <w:r w:rsidR="00C4161B">
        <w:rPr>
          <w:rFonts w:cs="Times New Roman"/>
        </w:rPr>
        <w:t xml:space="preserve">The </w:t>
      </w:r>
      <w:r w:rsidR="00912946">
        <w:rPr>
          <w:rFonts w:cs="Times New Roman"/>
        </w:rPr>
        <w:t xml:space="preserve">best-scoring </w:t>
      </w:r>
      <w:r w:rsidRPr="00F700E6">
        <w:rPr>
          <w:rFonts w:cs="Times New Roman"/>
        </w:rPr>
        <w:t>ortholog</w:t>
      </w:r>
      <w:r w:rsidR="008116AD">
        <w:rPr>
          <w:rFonts w:cs="Times New Roman"/>
        </w:rPr>
        <w:t xml:space="preserve"> among all methods</w:t>
      </w:r>
      <w:r w:rsidR="00087ED3" w:rsidRPr="00F700E6">
        <w:rPr>
          <w:rFonts w:cs="Times New Roman"/>
        </w:rPr>
        <w:t xml:space="preserve"> </w:t>
      </w:r>
      <w:r w:rsidR="00D833BB">
        <w:rPr>
          <w:rFonts w:cs="Times New Roman"/>
        </w:rPr>
        <w:t xml:space="preserve">is </w:t>
      </w:r>
      <w:r w:rsidR="00E07CA8">
        <w:rPr>
          <w:rFonts w:cs="Times New Roman"/>
        </w:rPr>
        <w:t xml:space="preserve">then </w:t>
      </w:r>
      <w:r w:rsidR="00D833BB">
        <w:rPr>
          <w:rFonts w:cs="Times New Roman"/>
        </w:rPr>
        <w:t>chosen</w:t>
      </w:r>
      <w:r w:rsidR="00C4161B">
        <w:rPr>
          <w:rFonts w:cs="Times New Roman"/>
        </w:rPr>
        <w:t xml:space="preserve"> for each species</w:t>
      </w:r>
      <w:r w:rsidRPr="00F700E6">
        <w:rPr>
          <w:rFonts w:cs="Times New Roman"/>
        </w:rPr>
        <w:t>.</w:t>
      </w:r>
    </w:p>
    <w:p w14:paraId="17F2BDCF" w14:textId="77777777" w:rsidR="006C2B99" w:rsidRPr="00F700E6" w:rsidRDefault="006C2B99" w:rsidP="00B84978">
      <w:pPr>
        <w:tabs>
          <w:tab w:val="left" w:pos="450"/>
          <w:tab w:val="left" w:pos="8550"/>
          <w:tab w:val="left" w:pos="9810"/>
        </w:tabs>
        <w:ind w:left="180" w:right="270" w:firstLine="360"/>
        <w:jc w:val="both"/>
        <w:rPr>
          <w:rFonts w:cs="Times New Roman"/>
          <w:i/>
        </w:rPr>
      </w:pPr>
      <w:r w:rsidRPr="00F700E6">
        <w:rPr>
          <w:rFonts w:cs="Times New Roman"/>
          <w:i/>
        </w:rPr>
        <w:t>Combining methods increases the number of included sequences</w:t>
      </w:r>
    </w:p>
    <w:p w14:paraId="077031D2" w14:textId="66DFBF5B" w:rsidR="00B36162" w:rsidRPr="00F700E6" w:rsidRDefault="00405256"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To assess the efficacy of M</w:t>
      </w:r>
      <w:r w:rsidR="00612C82" w:rsidRPr="00F700E6">
        <w:rPr>
          <w:rFonts w:cs="Times New Roman"/>
        </w:rPr>
        <w:t>O</w:t>
      </w:r>
      <w:r w:rsidRPr="00F700E6">
        <w:rPr>
          <w:rFonts w:cs="Times New Roman"/>
        </w:rPr>
        <w:t xml:space="preserve">SAIC, we </w:t>
      </w:r>
      <w:r w:rsidR="00B15747">
        <w:rPr>
          <w:rFonts w:cs="Times New Roman"/>
        </w:rPr>
        <w:t xml:space="preserve">first </w:t>
      </w:r>
      <w:r w:rsidR="008853E5">
        <w:rPr>
          <w:rFonts w:cs="Times New Roman"/>
        </w:rPr>
        <w:t xml:space="preserve">examined </w:t>
      </w:r>
      <w:r w:rsidRPr="00F700E6">
        <w:rPr>
          <w:rFonts w:cs="Times New Roman"/>
        </w:rPr>
        <w:t>the total number of species included in alignments to h</w:t>
      </w:r>
      <w:r w:rsidR="00AB37CF">
        <w:rPr>
          <w:rFonts w:cs="Times New Roman"/>
        </w:rPr>
        <w:t>uman CCDS sequences</w:t>
      </w:r>
      <w:r w:rsidR="0044454C">
        <w:rPr>
          <w:rFonts w:cs="Times New Roman"/>
        </w:rPr>
        <w:t xml:space="preserve">. </w:t>
      </w:r>
      <w:r w:rsidR="00B15747">
        <w:rPr>
          <w:rFonts w:cs="Times New Roman"/>
        </w:rPr>
        <w:t xml:space="preserve">For MOSAIC and </w:t>
      </w:r>
      <w:r w:rsidR="00887C25">
        <w:rPr>
          <w:rFonts w:cs="Times New Roman"/>
        </w:rPr>
        <w:t>each OD method,</w:t>
      </w:r>
      <w:r w:rsidR="00887C25" w:rsidRPr="00F700E6">
        <w:rPr>
          <w:rFonts w:cs="Times New Roman"/>
        </w:rPr>
        <w:t xml:space="preserve"> </w:t>
      </w:r>
      <w:r w:rsidRPr="00F700E6">
        <w:rPr>
          <w:rFonts w:cs="Times New Roman"/>
        </w:rPr>
        <w:t>we observe the number of alignments to human CCDS as a function of the maximum number of missing species allowed</w:t>
      </w:r>
      <w:r w:rsidR="0044454C">
        <w:rPr>
          <w:rFonts w:cs="Times New Roman"/>
        </w:rPr>
        <w:t>.</w:t>
      </w:r>
      <w:r w:rsidR="002D0F98">
        <w:rPr>
          <w:rFonts w:cs="Times New Roman"/>
        </w:rPr>
        <w:t xml:space="preserve"> </w:t>
      </w:r>
      <w:r w:rsidR="00B15747">
        <w:rPr>
          <w:rFonts w:cs="Times New Roman"/>
        </w:rPr>
        <w:t>Strikingly, t</w:t>
      </w:r>
      <w:r w:rsidR="00FB6F80" w:rsidRPr="00F700E6">
        <w:rPr>
          <w:rFonts w:cs="Times New Roman"/>
        </w:rPr>
        <w:t>he integration of methods more than doubles the number of alignments for which all species are present</w:t>
      </w:r>
      <w:r w:rsidR="0044454C">
        <w:rPr>
          <w:rFonts w:cs="Times New Roman"/>
        </w:rPr>
        <w:t xml:space="preserve"> (Figure 2a)</w:t>
      </w:r>
      <w:r w:rsidR="00FB6F80" w:rsidRPr="00F700E6">
        <w:rPr>
          <w:rFonts w:cs="Times New Roman"/>
        </w:rPr>
        <w:t xml:space="preserve">. </w:t>
      </w:r>
      <w:r w:rsidR="00B15747">
        <w:rPr>
          <w:rFonts w:cs="Times New Roman"/>
        </w:rPr>
        <w:t>A</w:t>
      </w:r>
      <w:r w:rsidR="00FB6F80" w:rsidRPr="00F700E6">
        <w:rPr>
          <w:rFonts w:cs="Times New Roman"/>
        </w:rPr>
        <w:t>s expect</w:t>
      </w:r>
      <w:r w:rsidR="002D0F98">
        <w:rPr>
          <w:rFonts w:cs="Times New Roman"/>
        </w:rPr>
        <w:t>ed</w:t>
      </w:r>
      <w:r w:rsidR="00FA6ADC">
        <w:rPr>
          <w:rFonts w:cs="Times New Roman"/>
        </w:rPr>
        <w:t xml:space="preserve">, </w:t>
      </w:r>
      <w:r w:rsidR="00FB6F80" w:rsidRPr="00F700E6">
        <w:rPr>
          <w:rFonts w:cs="Times New Roman"/>
        </w:rPr>
        <w:t>the gains afforded by M</w:t>
      </w:r>
      <w:r w:rsidR="00612C82" w:rsidRPr="00F700E6">
        <w:rPr>
          <w:rFonts w:cs="Times New Roman"/>
        </w:rPr>
        <w:t>O</w:t>
      </w:r>
      <w:r w:rsidR="00FB6F80" w:rsidRPr="00F700E6">
        <w:rPr>
          <w:rFonts w:cs="Times New Roman"/>
        </w:rPr>
        <w:t>SAIC</w:t>
      </w:r>
      <w:r w:rsidR="00C639BE">
        <w:rPr>
          <w:rFonts w:cs="Times New Roman"/>
        </w:rPr>
        <w:t xml:space="preserve"> are species-specific</w:t>
      </w:r>
      <w:r w:rsidR="00035585">
        <w:rPr>
          <w:rFonts w:cs="Times New Roman"/>
        </w:rPr>
        <w:t xml:space="preserve"> and</w:t>
      </w:r>
      <w:r w:rsidR="007143FA">
        <w:rPr>
          <w:rFonts w:cs="Times New Roman"/>
        </w:rPr>
        <w:t xml:space="preserve"> increase as a </w:t>
      </w:r>
      <w:r w:rsidR="00FB6F80" w:rsidRPr="00F700E6">
        <w:rPr>
          <w:rFonts w:cs="Times New Roman"/>
        </w:rPr>
        <w:t xml:space="preserve">function of </w:t>
      </w:r>
      <w:r w:rsidR="007143FA">
        <w:rPr>
          <w:rFonts w:cs="Times New Roman"/>
        </w:rPr>
        <w:t xml:space="preserve">the </w:t>
      </w:r>
      <w:r w:rsidR="00FB6F80" w:rsidRPr="00F700E6">
        <w:rPr>
          <w:rFonts w:cs="Times New Roman"/>
        </w:rPr>
        <w:t>number of methods</w:t>
      </w:r>
      <w:r w:rsidR="00B554C7">
        <w:rPr>
          <w:rFonts w:cs="Times New Roman"/>
        </w:rPr>
        <w:t xml:space="preserve"> </w:t>
      </w:r>
      <w:r w:rsidR="00035585">
        <w:rPr>
          <w:rFonts w:cs="Times New Roman"/>
        </w:rPr>
        <w:t xml:space="preserve">that are included </w:t>
      </w:r>
      <w:r w:rsidR="00B554C7">
        <w:rPr>
          <w:rFonts w:cs="Times New Roman"/>
        </w:rPr>
        <w:t>(Figure 2b</w:t>
      </w:r>
      <w:r w:rsidR="007143FA">
        <w:rPr>
          <w:rFonts w:cs="Times New Roman"/>
        </w:rPr>
        <w:t>)</w:t>
      </w:r>
      <w:r w:rsidR="00FB6F80" w:rsidRPr="00F700E6">
        <w:rPr>
          <w:rFonts w:cs="Times New Roman"/>
        </w:rPr>
        <w:t xml:space="preserve">. </w:t>
      </w:r>
      <w:r w:rsidR="00562FDD">
        <w:rPr>
          <w:rFonts w:cs="Times New Roman"/>
        </w:rPr>
        <w:t>Using MultiZ as a baseline</w:t>
      </w:r>
      <w:r w:rsidR="003F7AC7" w:rsidRPr="00F700E6">
        <w:rPr>
          <w:rFonts w:cs="Times New Roman"/>
        </w:rPr>
        <w:t>, w</w:t>
      </w:r>
      <w:r w:rsidR="00FB6F80" w:rsidRPr="00F700E6">
        <w:rPr>
          <w:rFonts w:cs="Times New Roman"/>
        </w:rPr>
        <w:t>e observe once again that the largest improvements are seen for gorilla, bushbaby, and cat</w:t>
      </w:r>
      <w:r w:rsidR="00912946">
        <w:rPr>
          <w:rFonts w:cs="Times New Roman"/>
        </w:rPr>
        <w:t>. Importantly, orthologs for each of these three species are rescued by different methods (OMA for gorilla, MultiParanoid for bushbaby, and BLAT for cat)</w:t>
      </w:r>
      <w:r w:rsidR="003B65EF">
        <w:rPr>
          <w:rFonts w:cs="Times New Roman"/>
        </w:rPr>
        <w:t xml:space="preserve">, further demonstrating </w:t>
      </w:r>
      <w:r w:rsidR="00A524BB">
        <w:rPr>
          <w:rFonts w:cs="Times New Roman"/>
        </w:rPr>
        <w:t xml:space="preserve">the power of </w:t>
      </w:r>
      <w:r w:rsidR="00983343">
        <w:rPr>
          <w:rFonts w:cs="Times New Roman"/>
        </w:rPr>
        <w:t>in</w:t>
      </w:r>
      <w:r w:rsidR="008B1F3C">
        <w:rPr>
          <w:rFonts w:cs="Times New Roman"/>
        </w:rPr>
        <w:t>tegrating</w:t>
      </w:r>
      <w:r w:rsidR="00983343">
        <w:rPr>
          <w:rFonts w:cs="Times New Roman"/>
        </w:rPr>
        <w:t xml:space="preserve"> diverse OD methods</w:t>
      </w:r>
      <w:r w:rsidR="000E23C6">
        <w:rPr>
          <w:rFonts w:cs="Times New Roman"/>
        </w:rPr>
        <w:t xml:space="preserve"> (Figure S1)</w:t>
      </w:r>
      <w:r w:rsidR="00FB6F80" w:rsidRPr="00F700E6">
        <w:rPr>
          <w:rFonts w:cs="Times New Roman"/>
        </w:rPr>
        <w:t xml:space="preserve">. </w:t>
      </w:r>
    </w:p>
    <w:p w14:paraId="24100901" w14:textId="77777777" w:rsidR="007A52C6" w:rsidRDefault="003B6ED1" w:rsidP="00B84978">
      <w:pPr>
        <w:tabs>
          <w:tab w:val="left" w:pos="450"/>
          <w:tab w:val="left" w:pos="8550"/>
          <w:tab w:val="left" w:pos="9810"/>
        </w:tabs>
        <w:ind w:left="180" w:right="270" w:firstLine="360"/>
        <w:jc w:val="both"/>
        <w:rPr>
          <w:rFonts w:cs="Times New Roman"/>
          <w:i/>
          <w:sz w:val="20"/>
          <w:szCs w:val="20"/>
        </w:rPr>
      </w:pPr>
      <w:r w:rsidRPr="00F700E6">
        <w:rPr>
          <w:rFonts w:cs="Times New Roman"/>
          <w:i/>
          <w:noProof/>
        </w:rPr>
        <w:drawing>
          <wp:inline distT="0" distB="0" distL="0" distR="0" wp14:anchorId="5FB89D64" wp14:editId="3A6DB521">
            <wp:extent cx="2797694" cy="2002293"/>
            <wp:effectExtent l="0" t="0" r="0" b="4445"/>
            <wp:docPr id="15" name="Picture 15" descr="Macintosh HD:Users:cyrus:Research:DeRisi:plots:orthologplots:CD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yrus:Research:DeRisi:plots:orthologplots:CDFplot.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5637"/>
                    <a:stretch/>
                  </pic:blipFill>
                  <pic:spPr bwMode="auto">
                    <a:xfrm>
                      <a:off x="0" y="0"/>
                      <a:ext cx="2798164" cy="2002630"/>
                    </a:xfrm>
                    <a:prstGeom prst="rect">
                      <a:avLst/>
                    </a:prstGeom>
                    <a:noFill/>
                    <a:ln>
                      <a:noFill/>
                    </a:ln>
                    <a:extLst>
                      <a:ext uri="{53640926-AAD7-44d8-BBD7-CCE9431645EC}">
                        <a14:shadowObscured xmlns:a14="http://schemas.microsoft.com/office/drawing/2010/main"/>
                      </a:ext>
                    </a:extLst>
                  </pic:spPr>
                </pic:pic>
              </a:graphicData>
            </a:graphic>
          </wp:inline>
        </w:drawing>
      </w:r>
      <w:r w:rsidR="00045A42" w:rsidRPr="00F700E6">
        <w:rPr>
          <w:rFonts w:cs="Times New Roman"/>
          <w:i/>
          <w:noProof/>
        </w:rPr>
        <w:drawing>
          <wp:inline distT="0" distB="0" distL="0" distR="0" wp14:anchorId="6EC705A5" wp14:editId="7DA8083C">
            <wp:extent cx="2394088" cy="2016725"/>
            <wp:effectExtent l="0" t="0" r="0" b="0"/>
            <wp:docPr id="16" name="Picture 16" descr="Macintosh HD:Users:cyrus:Research:DeRisi:plots:orthologplots:CumPropbySpec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yrus:Research:DeRisi:plots:orthologplots:CumPropbySpecies.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8366"/>
                    <a:stretch/>
                  </pic:blipFill>
                  <pic:spPr bwMode="auto">
                    <a:xfrm>
                      <a:off x="0" y="0"/>
                      <a:ext cx="2397736" cy="2019798"/>
                    </a:xfrm>
                    <a:prstGeom prst="rect">
                      <a:avLst/>
                    </a:prstGeom>
                    <a:noFill/>
                    <a:ln>
                      <a:noFill/>
                    </a:ln>
                    <a:extLst>
                      <a:ext uri="{53640926-AAD7-44d8-BBD7-CCE9431645EC}">
                        <a14:shadowObscured xmlns:a14="http://schemas.microsoft.com/office/drawing/2010/main"/>
                      </a:ext>
                    </a:extLst>
                  </pic:spPr>
                </pic:pic>
              </a:graphicData>
            </a:graphic>
          </wp:inline>
        </w:drawing>
      </w:r>
    </w:p>
    <w:p w14:paraId="47BEB606" w14:textId="7E3D71BF" w:rsidR="003F7AC7" w:rsidRPr="00F700E6" w:rsidRDefault="003F7AC7" w:rsidP="007A52C6">
      <w:pPr>
        <w:tabs>
          <w:tab w:val="left" w:pos="450"/>
          <w:tab w:val="left" w:pos="8550"/>
          <w:tab w:val="left" w:pos="9810"/>
        </w:tabs>
        <w:ind w:left="180" w:right="270"/>
        <w:jc w:val="both"/>
        <w:rPr>
          <w:rFonts w:cs="Times New Roman"/>
          <w:i/>
          <w:sz w:val="20"/>
          <w:szCs w:val="20"/>
        </w:rPr>
      </w:pPr>
      <w:r w:rsidRPr="00777650">
        <w:rPr>
          <w:rFonts w:cs="Times New Roman"/>
          <w:b/>
          <w:i/>
          <w:sz w:val="20"/>
          <w:szCs w:val="20"/>
        </w:rPr>
        <w:t xml:space="preserve">Figure 2. </w:t>
      </w:r>
      <w:r w:rsidR="00777650" w:rsidRPr="00777650">
        <w:rPr>
          <w:rFonts w:cs="Times New Roman"/>
          <w:b/>
          <w:i/>
          <w:sz w:val="20"/>
          <w:szCs w:val="20"/>
        </w:rPr>
        <w:t>OD power and the effect of pooling methods</w:t>
      </w:r>
      <w:r w:rsidR="00777650">
        <w:rPr>
          <w:rFonts w:cs="Times New Roman"/>
          <w:i/>
          <w:sz w:val="20"/>
          <w:szCs w:val="20"/>
        </w:rPr>
        <w:t xml:space="preserve"> </w:t>
      </w:r>
      <w:r w:rsidRPr="00F700E6">
        <w:rPr>
          <w:rFonts w:cs="Times New Roman"/>
          <w:i/>
          <w:sz w:val="20"/>
          <w:szCs w:val="20"/>
        </w:rPr>
        <w:t>A.) The cumulative number of human transcripts as a function of the maximum number of missing species allowed. B.) The cumulative proportion of human transcripts for which an ortholog was detected, stratified by species. Envelopes illustrate results from pooling an increasing number of methods.</w:t>
      </w:r>
    </w:p>
    <w:p w14:paraId="47B3F3CF" w14:textId="77777777" w:rsidR="00EF1D4F" w:rsidRPr="00F700E6" w:rsidRDefault="00EF1D4F" w:rsidP="00B84978">
      <w:pPr>
        <w:tabs>
          <w:tab w:val="left" w:pos="450"/>
          <w:tab w:val="left" w:pos="8550"/>
          <w:tab w:val="left" w:pos="9810"/>
        </w:tabs>
        <w:ind w:left="180" w:right="270" w:firstLine="360"/>
        <w:jc w:val="both"/>
        <w:rPr>
          <w:rFonts w:cs="Times New Roman"/>
          <w:i/>
        </w:rPr>
      </w:pPr>
    </w:p>
    <w:p w14:paraId="3E36EE15" w14:textId="395FADD2" w:rsidR="009F077F" w:rsidRPr="00F700E6" w:rsidRDefault="009F077F" w:rsidP="00B84978">
      <w:pPr>
        <w:tabs>
          <w:tab w:val="left" w:pos="450"/>
          <w:tab w:val="left" w:pos="8550"/>
          <w:tab w:val="left" w:pos="9810"/>
        </w:tabs>
        <w:spacing w:line="480" w:lineRule="auto"/>
        <w:ind w:left="180" w:right="270" w:firstLine="360"/>
        <w:jc w:val="both"/>
        <w:rPr>
          <w:rFonts w:cs="Times New Roman"/>
          <w:i/>
        </w:rPr>
      </w:pPr>
      <w:r w:rsidRPr="00F700E6">
        <w:rPr>
          <w:rFonts w:cs="Times New Roman"/>
          <w:i/>
        </w:rPr>
        <w:t>The addition of new sequences does not sacrifice average levels of sequence identity</w:t>
      </w:r>
    </w:p>
    <w:p w14:paraId="4E5F0BB2" w14:textId="492F3C0A" w:rsidR="00FB6F80" w:rsidRPr="00F700E6" w:rsidRDefault="004D3EE0"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 xml:space="preserve">In </w:t>
      </w:r>
      <w:r w:rsidR="00E959FC">
        <w:rPr>
          <w:rFonts w:cs="Times New Roman"/>
        </w:rPr>
        <w:t>our current examples</w:t>
      </w:r>
      <w:r w:rsidRPr="00F700E6">
        <w:rPr>
          <w:rFonts w:cs="Times New Roman"/>
        </w:rPr>
        <w:t>, M</w:t>
      </w:r>
      <w:r w:rsidR="00612C82" w:rsidRPr="00F700E6">
        <w:rPr>
          <w:rFonts w:cs="Times New Roman"/>
        </w:rPr>
        <w:t>O</w:t>
      </w:r>
      <w:r w:rsidRPr="00F700E6">
        <w:rPr>
          <w:rFonts w:cs="Times New Roman"/>
        </w:rPr>
        <w:t>SAIC optimizes sequence identity to human, limiting the utility of this metric for assessing performance. Indeed, for a given putative ortholog, M</w:t>
      </w:r>
      <w:r w:rsidR="00612C82" w:rsidRPr="00F700E6">
        <w:rPr>
          <w:rFonts w:cs="Times New Roman"/>
        </w:rPr>
        <w:t>O</w:t>
      </w:r>
      <w:r w:rsidRPr="00F700E6">
        <w:rPr>
          <w:rFonts w:cs="Times New Roman"/>
        </w:rPr>
        <w:t xml:space="preserve">SAIC is guaranteed to </w:t>
      </w:r>
      <w:r w:rsidR="00FB6F80" w:rsidRPr="00F700E6">
        <w:rPr>
          <w:rFonts w:cs="Times New Roman"/>
        </w:rPr>
        <w:t>improve or maintain percent identity compared to its constituent methods.</w:t>
      </w:r>
      <w:r w:rsidR="003E2457" w:rsidRPr="00F700E6">
        <w:rPr>
          <w:rFonts w:cs="Times New Roman"/>
        </w:rPr>
        <w:t xml:space="preserve"> Counterintuitively</w:t>
      </w:r>
      <w:r w:rsidR="00FB6F80" w:rsidRPr="00F700E6">
        <w:rPr>
          <w:rFonts w:cs="Times New Roman"/>
        </w:rPr>
        <w:t>, this provides no assurance that M</w:t>
      </w:r>
      <w:r w:rsidR="00612C82" w:rsidRPr="00F700E6">
        <w:rPr>
          <w:rFonts w:cs="Times New Roman"/>
        </w:rPr>
        <w:t>O</w:t>
      </w:r>
      <w:r w:rsidR="00FB6F80" w:rsidRPr="00F700E6">
        <w:rPr>
          <w:rFonts w:cs="Times New Roman"/>
        </w:rPr>
        <w:t xml:space="preserve">SAIC will provide gains in </w:t>
      </w:r>
      <w:r w:rsidR="00FB6F80" w:rsidRPr="00F700E6">
        <w:rPr>
          <w:rFonts w:cs="Times New Roman"/>
          <w:i/>
        </w:rPr>
        <w:t>average</w:t>
      </w:r>
      <w:r w:rsidR="00FB6F80" w:rsidRPr="00F700E6">
        <w:rPr>
          <w:rFonts w:cs="Times New Roman"/>
        </w:rPr>
        <w:t xml:space="preserve"> levels of percent identity. </w:t>
      </w:r>
      <w:r w:rsidR="005F3E19" w:rsidRPr="00F700E6">
        <w:rPr>
          <w:rFonts w:cs="Times New Roman"/>
        </w:rPr>
        <w:t xml:space="preserve">For example, </w:t>
      </w:r>
      <w:r w:rsidRPr="00F700E6">
        <w:rPr>
          <w:rFonts w:cs="Times New Roman"/>
        </w:rPr>
        <w:t xml:space="preserve">average levels of percent identity could </w:t>
      </w:r>
      <w:r w:rsidR="00D156EC" w:rsidRPr="00F700E6">
        <w:rPr>
          <w:rFonts w:cs="Times New Roman"/>
        </w:rPr>
        <w:t>de</w:t>
      </w:r>
      <w:r w:rsidRPr="00F700E6">
        <w:rPr>
          <w:rFonts w:cs="Times New Roman"/>
        </w:rPr>
        <w:t xml:space="preserve">crease </w:t>
      </w:r>
      <w:r w:rsidR="00D156EC" w:rsidRPr="00F700E6">
        <w:rPr>
          <w:rFonts w:cs="Times New Roman"/>
        </w:rPr>
        <w:t>if</w:t>
      </w:r>
      <w:r w:rsidRPr="00F700E6">
        <w:rPr>
          <w:rFonts w:cs="Times New Roman"/>
        </w:rPr>
        <w:t xml:space="preserve"> M</w:t>
      </w:r>
      <w:r w:rsidR="00612C82" w:rsidRPr="00F700E6">
        <w:rPr>
          <w:rFonts w:cs="Times New Roman"/>
        </w:rPr>
        <w:t>O</w:t>
      </w:r>
      <w:r w:rsidRPr="00F700E6">
        <w:rPr>
          <w:rFonts w:cs="Times New Roman"/>
        </w:rPr>
        <w:t xml:space="preserve">SAIC ensures the inclusion of a greater number of species by pulling in poorly scoring sequences that were </w:t>
      </w:r>
      <w:r w:rsidR="00786C34">
        <w:rPr>
          <w:rFonts w:cs="Times New Roman"/>
        </w:rPr>
        <w:t xml:space="preserve">initially </w:t>
      </w:r>
      <w:r w:rsidRPr="00F700E6">
        <w:rPr>
          <w:rFonts w:cs="Times New Roman"/>
        </w:rPr>
        <w:t xml:space="preserve">filtered out </w:t>
      </w:r>
      <w:r w:rsidR="00992727">
        <w:rPr>
          <w:rFonts w:cs="Times New Roman"/>
        </w:rPr>
        <w:t>by the majority of</w:t>
      </w:r>
      <w:r w:rsidR="002E3D06" w:rsidRPr="00F700E6">
        <w:rPr>
          <w:rFonts w:cs="Times New Roman"/>
        </w:rPr>
        <w:t xml:space="preserve"> </w:t>
      </w:r>
      <w:r w:rsidR="00A02A16" w:rsidRPr="00F700E6">
        <w:rPr>
          <w:rFonts w:cs="Times New Roman"/>
        </w:rPr>
        <w:t xml:space="preserve">component </w:t>
      </w:r>
      <w:r w:rsidR="00992727">
        <w:rPr>
          <w:rFonts w:cs="Times New Roman"/>
        </w:rPr>
        <w:t xml:space="preserve">methods. </w:t>
      </w:r>
      <w:r w:rsidR="009C3F70">
        <w:rPr>
          <w:rFonts w:cs="Times New Roman"/>
        </w:rPr>
        <w:t>However</w:t>
      </w:r>
      <w:r w:rsidR="00992727">
        <w:rPr>
          <w:rFonts w:cs="Times New Roman"/>
        </w:rPr>
        <w:t>,</w:t>
      </w:r>
      <w:r w:rsidR="002E3D06" w:rsidRPr="00F700E6">
        <w:rPr>
          <w:rFonts w:cs="Times New Roman"/>
        </w:rPr>
        <w:t xml:space="preserve"> </w:t>
      </w:r>
      <w:r w:rsidRPr="00F700E6">
        <w:rPr>
          <w:rFonts w:cs="Times New Roman"/>
        </w:rPr>
        <w:t xml:space="preserve">we see that this is not the case. Indeed, </w:t>
      </w:r>
      <w:r w:rsidR="00AC4A02">
        <w:rPr>
          <w:rFonts w:cs="Times New Roman"/>
        </w:rPr>
        <w:t xml:space="preserve">for each species </w:t>
      </w:r>
      <w:r w:rsidRPr="00F700E6">
        <w:rPr>
          <w:rFonts w:cs="Times New Roman"/>
        </w:rPr>
        <w:t>M</w:t>
      </w:r>
      <w:r w:rsidR="00612C82" w:rsidRPr="00F700E6">
        <w:rPr>
          <w:rFonts w:cs="Times New Roman"/>
        </w:rPr>
        <w:t>O</w:t>
      </w:r>
      <w:r w:rsidRPr="00F700E6">
        <w:rPr>
          <w:rFonts w:cs="Times New Roman"/>
        </w:rPr>
        <w:t>SAIC retrieves a much large</w:t>
      </w:r>
      <w:r w:rsidR="00022696" w:rsidRPr="00F700E6">
        <w:rPr>
          <w:rFonts w:cs="Times New Roman"/>
        </w:rPr>
        <w:t>r</w:t>
      </w:r>
      <w:r w:rsidRPr="00F700E6">
        <w:rPr>
          <w:rFonts w:cs="Times New Roman"/>
        </w:rPr>
        <w:t xml:space="preserve"> number of sequences than any method alone, while maintaining levels of percent identity comparable to th</w:t>
      </w:r>
      <w:r w:rsidR="00AF1905">
        <w:rPr>
          <w:rFonts w:cs="Times New Roman"/>
        </w:rPr>
        <w:t>ose</w:t>
      </w:r>
      <w:r w:rsidRPr="00F700E6">
        <w:rPr>
          <w:rFonts w:cs="Times New Roman"/>
        </w:rPr>
        <w:t xml:space="preserve"> of the b</w:t>
      </w:r>
      <w:r w:rsidR="00A46AC7">
        <w:rPr>
          <w:rFonts w:cs="Times New Roman"/>
        </w:rPr>
        <w:t>est performing meth</w:t>
      </w:r>
      <w:r w:rsidR="00AC4A02">
        <w:rPr>
          <w:rFonts w:cs="Times New Roman"/>
        </w:rPr>
        <w:t>od</w:t>
      </w:r>
      <w:r w:rsidR="009C3F70">
        <w:rPr>
          <w:rFonts w:cs="Times New Roman"/>
        </w:rPr>
        <w:t xml:space="preserve"> (Figure </w:t>
      </w:r>
      <w:r w:rsidR="00944B46">
        <w:rPr>
          <w:rFonts w:cs="Times New Roman"/>
        </w:rPr>
        <w:t>3)</w:t>
      </w:r>
      <w:r w:rsidRPr="00F700E6">
        <w:rPr>
          <w:rFonts w:cs="Times New Roman"/>
        </w:rPr>
        <w:t>.</w:t>
      </w:r>
    </w:p>
    <w:p w14:paraId="5B4A06A5" w14:textId="2D214A6F" w:rsidR="008A5422" w:rsidRPr="00F700E6" w:rsidRDefault="00E87010" w:rsidP="0030096A">
      <w:pPr>
        <w:tabs>
          <w:tab w:val="left" w:pos="450"/>
          <w:tab w:val="left" w:pos="8550"/>
          <w:tab w:val="left" w:pos="9810"/>
        </w:tabs>
        <w:ind w:left="180" w:right="270" w:firstLine="360"/>
        <w:jc w:val="center"/>
        <w:rPr>
          <w:rFonts w:cs="Times New Roman"/>
          <w:i/>
        </w:rPr>
      </w:pPr>
      <w:r>
        <w:rPr>
          <w:rFonts w:cs="Times New Roman"/>
          <w:i/>
          <w:noProof/>
        </w:rPr>
        <w:drawing>
          <wp:inline distT="0" distB="0" distL="0" distR="0" wp14:anchorId="7D837493" wp14:editId="6BF0A9A2">
            <wp:extent cx="5454913" cy="282028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sbySpecies.png"/>
                    <pic:cNvPicPr/>
                  </pic:nvPicPr>
                  <pic:blipFill>
                    <a:blip r:embed="rId12">
                      <a:extLst>
                        <a:ext uri="{28A0092B-C50C-407E-A947-70E740481C1C}">
                          <a14:useLocalDpi xmlns:a14="http://schemas.microsoft.com/office/drawing/2010/main" val="0"/>
                        </a:ext>
                      </a:extLst>
                    </a:blip>
                    <a:stretch>
                      <a:fillRect/>
                    </a:stretch>
                  </pic:blipFill>
                  <pic:spPr>
                    <a:xfrm>
                      <a:off x="0" y="0"/>
                      <a:ext cx="5454913" cy="2820283"/>
                    </a:xfrm>
                    <a:prstGeom prst="rect">
                      <a:avLst/>
                    </a:prstGeom>
                  </pic:spPr>
                </pic:pic>
              </a:graphicData>
            </a:graphic>
          </wp:inline>
        </w:drawing>
      </w:r>
    </w:p>
    <w:p w14:paraId="37BA8728" w14:textId="6187E80D" w:rsidR="00C94A23" w:rsidRPr="00F700E6" w:rsidRDefault="003F7AC7" w:rsidP="00B84978">
      <w:pPr>
        <w:tabs>
          <w:tab w:val="left" w:pos="450"/>
          <w:tab w:val="left" w:pos="8550"/>
          <w:tab w:val="left" w:pos="9810"/>
        </w:tabs>
        <w:ind w:left="180" w:right="270"/>
        <w:jc w:val="both"/>
        <w:rPr>
          <w:rFonts w:cs="Times New Roman"/>
          <w:i/>
          <w:sz w:val="20"/>
          <w:szCs w:val="20"/>
        </w:rPr>
      </w:pPr>
      <w:r w:rsidRPr="00797DA3">
        <w:rPr>
          <w:rFonts w:cs="Times New Roman"/>
          <w:b/>
          <w:i/>
          <w:sz w:val="20"/>
          <w:szCs w:val="20"/>
        </w:rPr>
        <w:t xml:space="preserve">Figure 3. </w:t>
      </w:r>
      <w:r w:rsidR="00797DA3" w:rsidRPr="00797DA3">
        <w:rPr>
          <w:rFonts w:cs="Times New Roman"/>
          <w:b/>
          <w:i/>
          <w:sz w:val="20"/>
          <w:szCs w:val="20"/>
        </w:rPr>
        <w:t>The effect of method integration on sequence identity</w:t>
      </w:r>
      <w:r w:rsidR="00797DA3">
        <w:rPr>
          <w:rFonts w:cs="Times New Roman"/>
          <w:b/>
          <w:i/>
          <w:sz w:val="20"/>
          <w:szCs w:val="20"/>
        </w:rPr>
        <w:t>.</w:t>
      </w:r>
      <w:r w:rsidR="00797DA3">
        <w:rPr>
          <w:rFonts w:cs="Times New Roman"/>
          <w:i/>
          <w:sz w:val="20"/>
          <w:szCs w:val="20"/>
        </w:rPr>
        <w:t xml:space="preserve"> </w:t>
      </w:r>
      <w:r w:rsidR="00EF1D4F" w:rsidRPr="00F700E6">
        <w:rPr>
          <w:rFonts w:cs="Times New Roman"/>
          <w:i/>
          <w:sz w:val="20"/>
          <w:szCs w:val="20"/>
        </w:rPr>
        <w:t>A comparison of the overall distributions of percent identity to human</w:t>
      </w:r>
      <w:r w:rsidR="00CD76D1" w:rsidRPr="00F700E6">
        <w:rPr>
          <w:rFonts w:cs="Times New Roman"/>
          <w:i/>
          <w:sz w:val="20"/>
          <w:szCs w:val="20"/>
        </w:rPr>
        <w:t xml:space="preserve"> for MOSAIC and its component methods. </w:t>
      </w:r>
      <w:r w:rsidR="00EF1D4F" w:rsidRPr="00F700E6">
        <w:rPr>
          <w:rFonts w:cs="Times New Roman"/>
          <w:i/>
          <w:sz w:val="20"/>
          <w:szCs w:val="20"/>
        </w:rPr>
        <w:t xml:space="preserve"> </w:t>
      </w:r>
      <w:r w:rsidR="00CD76D1" w:rsidRPr="00F700E6">
        <w:rPr>
          <w:rFonts w:cs="Times New Roman"/>
          <w:i/>
          <w:sz w:val="20"/>
          <w:szCs w:val="20"/>
        </w:rPr>
        <w:t>As in Figure 1</w:t>
      </w:r>
      <w:r w:rsidR="00136CFB" w:rsidRPr="00F700E6">
        <w:rPr>
          <w:rFonts w:cs="Times New Roman"/>
          <w:i/>
          <w:sz w:val="20"/>
          <w:szCs w:val="20"/>
        </w:rPr>
        <w:t>B</w:t>
      </w:r>
      <w:r w:rsidR="00CD76D1" w:rsidRPr="00F700E6">
        <w:rPr>
          <w:rFonts w:cs="Times New Roman"/>
          <w:i/>
          <w:sz w:val="20"/>
          <w:szCs w:val="20"/>
        </w:rPr>
        <w:t xml:space="preserve">, smoothed distributions </w:t>
      </w:r>
      <w:r w:rsidR="008E75AF" w:rsidRPr="00F700E6">
        <w:rPr>
          <w:rFonts w:cs="Times New Roman"/>
          <w:i/>
          <w:sz w:val="20"/>
          <w:szCs w:val="20"/>
        </w:rPr>
        <w:t>underlying</w:t>
      </w:r>
      <w:r w:rsidR="008E75AF">
        <w:rPr>
          <w:rFonts w:cs="Times New Roman"/>
          <w:i/>
          <w:sz w:val="20"/>
          <w:szCs w:val="20"/>
        </w:rPr>
        <w:t xml:space="preserve"> the</w:t>
      </w:r>
      <w:r w:rsidR="00CD76D1" w:rsidRPr="00F700E6">
        <w:rPr>
          <w:rFonts w:cs="Times New Roman"/>
          <w:i/>
          <w:sz w:val="20"/>
          <w:szCs w:val="20"/>
        </w:rPr>
        <w:t xml:space="preserve"> boxplots are shaded according to the number of human transcripts for which an ortholog was proposed. White denotes 5000 sequences or less. Darker shades signify increasingly larger numbers of detected orthologs.</w:t>
      </w:r>
    </w:p>
    <w:p w14:paraId="770A15DF" w14:textId="77777777" w:rsidR="00600A6C" w:rsidRPr="00F700E6" w:rsidRDefault="00600A6C" w:rsidP="00B84978">
      <w:pPr>
        <w:tabs>
          <w:tab w:val="left" w:pos="450"/>
          <w:tab w:val="left" w:pos="8550"/>
          <w:tab w:val="left" w:pos="9810"/>
        </w:tabs>
        <w:ind w:left="180" w:right="270" w:firstLine="360"/>
        <w:jc w:val="both"/>
        <w:rPr>
          <w:rFonts w:cs="Times New Roman"/>
          <w:i/>
        </w:rPr>
      </w:pPr>
    </w:p>
    <w:p w14:paraId="5A20DA33" w14:textId="5B21AFBB" w:rsidR="009F077F" w:rsidRPr="00F700E6" w:rsidRDefault="009F077F" w:rsidP="00B84978">
      <w:pPr>
        <w:tabs>
          <w:tab w:val="left" w:pos="450"/>
          <w:tab w:val="left" w:pos="8550"/>
          <w:tab w:val="left" w:pos="9810"/>
        </w:tabs>
        <w:ind w:left="180" w:right="270" w:firstLine="360"/>
        <w:jc w:val="both"/>
        <w:rPr>
          <w:rFonts w:cs="Times New Roman"/>
          <w:i/>
        </w:rPr>
      </w:pPr>
      <w:r w:rsidRPr="00F700E6">
        <w:rPr>
          <w:rFonts w:cs="Times New Roman"/>
          <w:i/>
        </w:rPr>
        <w:t>Integrating methods leads to higher levels of phylogenetic and functional concordance</w:t>
      </w:r>
    </w:p>
    <w:p w14:paraId="66292940" w14:textId="341F2E2A" w:rsidR="00211115" w:rsidRPr="00F700E6" w:rsidRDefault="00C94A23"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To further examine the effect of M</w:t>
      </w:r>
      <w:r w:rsidR="00612C82" w:rsidRPr="00F700E6">
        <w:rPr>
          <w:rFonts w:cs="Times New Roman"/>
        </w:rPr>
        <w:t>O</w:t>
      </w:r>
      <w:r w:rsidRPr="00F700E6">
        <w:rPr>
          <w:rFonts w:cs="Times New Roman"/>
        </w:rPr>
        <w:t xml:space="preserve">SAIC on alignment quality, </w:t>
      </w:r>
      <w:r w:rsidR="00C82F5A" w:rsidRPr="00F700E6">
        <w:rPr>
          <w:rFonts w:cs="Times New Roman"/>
        </w:rPr>
        <w:t xml:space="preserve">we </w:t>
      </w:r>
      <w:r w:rsidR="007A43B4">
        <w:rPr>
          <w:rFonts w:cs="Times New Roman"/>
        </w:rPr>
        <w:t>assessed</w:t>
      </w:r>
      <w:r w:rsidR="007A43B4" w:rsidRPr="00F700E6">
        <w:rPr>
          <w:rFonts w:cs="Times New Roman"/>
        </w:rPr>
        <w:t xml:space="preserve"> </w:t>
      </w:r>
      <w:r w:rsidR="00C82F5A" w:rsidRPr="00F700E6">
        <w:rPr>
          <w:rFonts w:cs="Times New Roman"/>
        </w:rPr>
        <w:t>phylogenetic and functional concordance across methods. Phylogenetic concordance wa</w:t>
      </w:r>
      <w:r w:rsidR="0084315A" w:rsidRPr="00F700E6">
        <w:rPr>
          <w:rFonts w:cs="Times New Roman"/>
        </w:rPr>
        <w:t xml:space="preserve">s ascertained by </w:t>
      </w:r>
      <w:r w:rsidR="00D855D7">
        <w:rPr>
          <w:rFonts w:cs="Times New Roman"/>
        </w:rPr>
        <w:t xml:space="preserve">calculating </w:t>
      </w:r>
      <w:r w:rsidR="0084315A" w:rsidRPr="00F700E6">
        <w:rPr>
          <w:rFonts w:cs="Times New Roman"/>
        </w:rPr>
        <w:t xml:space="preserve">the normalized, unweighted </w:t>
      </w:r>
      <w:r w:rsidR="00C82F5A" w:rsidRPr="00F700E6">
        <w:rPr>
          <w:rFonts w:cs="Times New Roman"/>
        </w:rPr>
        <w:t xml:space="preserve">Robinson-Foulds </w:t>
      </w:r>
      <w:r w:rsidR="0084315A" w:rsidRPr="00F700E6">
        <w:rPr>
          <w:rFonts w:cs="Times New Roman"/>
        </w:rPr>
        <w:t xml:space="preserve">(RF) </w:t>
      </w:r>
      <w:r w:rsidR="00C82F5A" w:rsidRPr="00F700E6">
        <w:rPr>
          <w:rFonts w:cs="Times New Roman"/>
        </w:rPr>
        <w:t>distance</w:t>
      </w:r>
      <w:r w:rsidR="0084315A" w:rsidRPr="00F700E6">
        <w:rPr>
          <w:rFonts w:cs="Times New Roman"/>
        </w:rPr>
        <w:t xml:space="preserve"> </w:t>
      </w:r>
      <w:r w:rsidR="0084315A" w:rsidRPr="00F700E6">
        <w:rPr>
          <w:rFonts w:cs="Times New Roman"/>
        </w:rPr>
        <w:fldChar w:fldCharType="begin" w:fldLock="1"/>
      </w:r>
      <w:r w:rsidR="00F030A3">
        <w:rPr>
          <w:rFonts w:cs="Times New Roman"/>
        </w:rPr>
        <w:instrText>ADDIN CSL_CITATION { "citationItems" : [ { "id" : "ITEM-1", "itemData" : { "DOI" : "10.1016/0025-5564(81)90043-2", "ISSN" : "00255564", "abstract" : "A metric on general phylogenetic trees is presented. This extends the work of most previous authors, who constructed metrics for binary trees. The metric presented in this paper makes possible the comparison of the many nonbinary phylogenetic trees appearing in the literature. This provides an objective procedure for comparing the different methods for constructing phylogenetic trees. The metric is based on elementary operations which transform one tree into another. Various results obtained in applying these operations are given. They enable the distance between any pair of trees to be calculated efficiently. This generalizes previous work by Bourque to the case where interior vertices can be labeled, and labels may contain more than one element or may be empty.", "author" : [ { "dropping-particle" : "", "family" : "Robinson", "given" : "D.F.", "non-dropping-particle" : "", "parse-names" : false, "suffix" : "" }, { "dropping-particle" : "", "family" : "Foulds", "given" : "L.R.", "non-dropping-particle" : "", "parse-names" : false, "suffix" : "" } ], "container-title" : "Mathematical Biosciences", "id" : "ITEM-1", "issue" : "1-2", "issued" : { "date-parts" : [ [ "1981", "2" ] ] }, "page" : "131-147", "title" : "Comparison of phylogenetic trees", "type" : "article-journal", "volume" : "53" }, "uris" : [ "http://www.mendeley.com/documents/?uuid=071460c1-43f1-49f1-9fbe-1314c2080b90" ] } ], "mendeley" : { "previouslyFormattedCitation" : "[23]" }, "properties" : { "noteIndex" : 0 }, "schema" : "https://github.com/citation-style-language/schema/raw/master/csl-citation.json" }</w:instrText>
      </w:r>
      <w:r w:rsidR="0084315A" w:rsidRPr="00F700E6">
        <w:rPr>
          <w:rFonts w:cs="Times New Roman"/>
        </w:rPr>
        <w:fldChar w:fldCharType="separate"/>
      </w:r>
      <w:r w:rsidR="0035650D" w:rsidRPr="00202AB4">
        <w:rPr>
          <w:rFonts w:cs="Times New Roman"/>
          <w:noProof/>
        </w:rPr>
        <w:t>[23]</w:t>
      </w:r>
      <w:r w:rsidR="0084315A" w:rsidRPr="00F700E6">
        <w:rPr>
          <w:rFonts w:cs="Times New Roman"/>
        </w:rPr>
        <w:fldChar w:fldCharType="end"/>
      </w:r>
      <w:r w:rsidR="00C82F5A" w:rsidRPr="00F700E6">
        <w:rPr>
          <w:rFonts w:cs="Times New Roman"/>
        </w:rPr>
        <w:t xml:space="preserve"> between </w:t>
      </w:r>
      <w:r w:rsidR="0084315A" w:rsidRPr="00F700E6">
        <w:rPr>
          <w:rFonts w:cs="Times New Roman"/>
        </w:rPr>
        <w:t xml:space="preserve">gene trees and the established species tree. This metric is </w:t>
      </w:r>
      <w:r w:rsidR="00C736D5" w:rsidRPr="00F700E6">
        <w:rPr>
          <w:rFonts w:cs="Times New Roman"/>
        </w:rPr>
        <w:t>equal to the sum of the number of splits in one tree that are not present in the other</w:t>
      </w:r>
      <w:r w:rsidR="0084315A" w:rsidRPr="00F700E6">
        <w:rPr>
          <w:rFonts w:cs="Times New Roman"/>
        </w:rPr>
        <w:t xml:space="preserve">, scaled by the total number of </w:t>
      </w:r>
      <w:r w:rsidR="00C736D5" w:rsidRPr="00F700E6">
        <w:rPr>
          <w:rFonts w:cs="Times New Roman"/>
        </w:rPr>
        <w:t xml:space="preserve">splits </w:t>
      </w:r>
      <w:r w:rsidR="0084315A" w:rsidRPr="00F700E6">
        <w:rPr>
          <w:rFonts w:cs="Times New Roman"/>
        </w:rPr>
        <w:t xml:space="preserve">present </w:t>
      </w:r>
      <w:r w:rsidR="00E01C95">
        <w:rPr>
          <w:rFonts w:cs="Times New Roman"/>
        </w:rPr>
        <w:t>across</w:t>
      </w:r>
      <w:r w:rsidR="0084315A" w:rsidRPr="00F700E6">
        <w:rPr>
          <w:rFonts w:cs="Times New Roman"/>
        </w:rPr>
        <w:t xml:space="preserve"> the two trees. Accordingly, larger RF distances correspond to worse agreement between gene and </w:t>
      </w:r>
      <w:r w:rsidR="002F6B71" w:rsidRPr="00F700E6">
        <w:rPr>
          <w:rFonts w:cs="Times New Roman"/>
        </w:rPr>
        <w:t xml:space="preserve">species trees. On a gene-by-gene basis, this metric should be interpreted </w:t>
      </w:r>
      <w:r w:rsidR="00C53C10" w:rsidRPr="00F700E6">
        <w:rPr>
          <w:rFonts w:cs="Times New Roman"/>
        </w:rPr>
        <w:t>with caution</w:t>
      </w:r>
      <w:r w:rsidR="00A20F0C">
        <w:rPr>
          <w:rFonts w:cs="Times New Roman"/>
        </w:rPr>
        <w:t>, since p</w:t>
      </w:r>
      <w:r w:rsidR="002F6B71" w:rsidRPr="00F700E6">
        <w:rPr>
          <w:rFonts w:cs="Times New Roman"/>
        </w:rPr>
        <w:t xml:space="preserve">ost-speciation admixture can </w:t>
      </w:r>
      <w:r w:rsidR="00A20F0C">
        <w:rPr>
          <w:rFonts w:cs="Times New Roman"/>
        </w:rPr>
        <w:t xml:space="preserve">lead to </w:t>
      </w:r>
      <w:r w:rsidR="002F6B71" w:rsidRPr="00F700E6">
        <w:rPr>
          <w:rFonts w:cs="Times New Roman"/>
        </w:rPr>
        <w:t>true discordance between the species tree and th</w:t>
      </w:r>
      <w:r w:rsidR="00B45829" w:rsidRPr="00F700E6">
        <w:rPr>
          <w:rFonts w:cs="Times New Roman"/>
        </w:rPr>
        <w:t>e phylogenetic history</w:t>
      </w:r>
      <w:r w:rsidR="002F6B71" w:rsidRPr="00F700E6">
        <w:rPr>
          <w:rFonts w:cs="Times New Roman"/>
        </w:rPr>
        <w:t xml:space="preserve"> of a particular gene</w:t>
      </w:r>
      <w:r w:rsidR="00A20F0C">
        <w:rPr>
          <w:rFonts w:cs="Times New Roman"/>
        </w:rPr>
        <w:t xml:space="preserve"> </w:t>
      </w:r>
      <w:r w:rsidR="00A20F0C" w:rsidRPr="00F700E6">
        <w:rPr>
          <w:rFonts w:cs="Times New Roman"/>
        </w:rPr>
        <w:fldChar w:fldCharType="begin" w:fldLock="1"/>
      </w:r>
      <w:r w:rsidR="00F030A3">
        <w:rPr>
          <w:rFonts w:cs="Times New Roman"/>
        </w:rPr>
        <w:instrText>ADDIN CSL_CITATION { "citationItems" : [ { "id" : "ITEM-1", "itemData" : { "DOI" : "10.1080/10635150500354928", "ISSN" : "1063-5157", "PMID" : "16507521", "abstract" : "It is now well known that incomplete lineage sorting can cause serious difficulties for phylogenetic inference, but little attention has been paid to methods that attempt to overcome these difficulties by explicitly considering the processes that produce them. Here we explore approaches to phylogenetic inference designed to consider retention and sorting of ancestral polymorphism. We examine how the reconstructability of a species (or population) phylogeny is affected by (a) the number of loci used to estimate the phylogeny and (b) the number of individuals sampled per species. Even in difficult cases with considerable incomplete lineage sorting (times between divergences less than 1 N(e) generations), we found the reconstructed species trees matched the \"true\" species trees in at least three out of five partitions, as long as a reasonable number of individuals per species were sampled. We also studied the tradeoff between sampling more loci versus more individuals. Although increasing the number of loci gives more accurate trees for a given sampling effort with deeper species trees (e.g., total depth of 10 N(e) generations), sampling more individuals often gives better results than sampling more loci with shallower species trees (e.g., depth = 1 N(e)). Taken together, these results demonstrate that gene sequences retain enough signal to achieve an accurate estimate of phylogeny despite widespread incomplete lineage sorting. Continued improvement in our methods to reconstruct phylogeny near the species level will require a shift to a compound model that considers not only nucleotide or character state substitutions, but also the population genetics processes of lineage sorting. [Coalescence; divergence; population; speciation.].", "author" : [ { "dropping-particle" : "", "family" : "Maddison", "given" : "Wayne P", "non-dropping-particle" : "", "parse-names" : false, "suffix" : "" }, { "dropping-particle" : "", "family" : "Knowles", "given" : "L Lacey", "non-dropping-particle" : "", "parse-names" : false, "suffix" : "" } ], "container-title" : "Systematic biology", "id" : "ITEM-1", "issue" : "1", "issued" : { "date-parts" : [ [ "2006", "2", "1" ] ] }, "page" : "21-30", "title" : "Inferring phylogeny despite incomplete lineage sorting.", "type" : "article-journal", "volume" : "55" }, "uris" : [ "http://www.mendeley.com/documents/?uuid=aeb48219-2604-4b08-a595-2304173891b7" ] } ], "mendeley" : { "previouslyFormattedCitation" : "[24]" }, "properties" : { "noteIndex" : 0 }, "schema" : "https://github.com/citation-style-language/schema/raw/master/csl-citation.json" }</w:instrText>
      </w:r>
      <w:r w:rsidR="00A20F0C" w:rsidRPr="00F700E6">
        <w:rPr>
          <w:rFonts w:cs="Times New Roman"/>
        </w:rPr>
        <w:fldChar w:fldCharType="separate"/>
      </w:r>
      <w:r w:rsidR="00A20F0C" w:rsidRPr="00202AB4">
        <w:rPr>
          <w:rFonts w:cs="Times New Roman"/>
          <w:noProof/>
        </w:rPr>
        <w:t>[24]</w:t>
      </w:r>
      <w:r w:rsidR="00A20F0C" w:rsidRPr="00F700E6">
        <w:rPr>
          <w:rFonts w:cs="Times New Roman"/>
        </w:rPr>
        <w:fldChar w:fldCharType="end"/>
      </w:r>
      <w:r w:rsidR="002F6B71" w:rsidRPr="00F700E6">
        <w:rPr>
          <w:rFonts w:cs="Times New Roman"/>
        </w:rPr>
        <w:t xml:space="preserve">. However, at the level of the genome, </w:t>
      </w:r>
      <w:r w:rsidR="00C0057E">
        <w:rPr>
          <w:rFonts w:cs="Times New Roman"/>
        </w:rPr>
        <w:t xml:space="preserve">higher concordance between gene trees and the known speciation process </w:t>
      </w:r>
      <w:r w:rsidR="00FD2FEE">
        <w:rPr>
          <w:rFonts w:cs="Times New Roman"/>
        </w:rPr>
        <w:t>strongly suggest</w:t>
      </w:r>
      <w:r w:rsidR="003034A1">
        <w:rPr>
          <w:rFonts w:cs="Times New Roman"/>
        </w:rPr>
        <w:t>s</w:t>
      </w:r>
      <w:r w:rsidR="002F6B71" w:rsidRPr="00F700E6">
        <w:rPr>
          <w:rFonts w:cs="Times New Roman"/>
        </w:rPr>
        <w:t xml:space="preserve"> a relative improvement in </w:t>
      </w:r>
      <w:r w:rsidR="004950EB" w:rsidRPr="00F700E6">
        <w:rPr>
          <w:rFonts w:cs="Times New Roman"/>
        </w:rPr>
        <w:t>OD</w:t>
      </w:r>
      <w:r w:rsidR="002F6B71" w:rsidRPr="00F700E6">
        <w:rPr>
          <w:rFonts w:cs="Times New Roman"/>
        </w:rPr>
        <w:t xml:space="preserve">. </w:t>
      </w:r>
    </w:p>
    <w:p w14:paraId="354C9000" w14:textId="7D4AD32B" w:rsidR="00A33B01" w:rsidRPr="00F700E6" w:rsidRDefault="0084315A"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F</w:t>
      </w:r>
      <w:r w:rsidR="00A37FC1">
        <w:rPr>
          <w:rFonts w:cs="Times New Roman"/>
        </w:rPr>
        <w:t>igure 4</w:t>
      </w:r>
      <w:r w:rsidRPr="00F700E6">
        <w:rPr>
          <w:rFonts w:cs="Times New Roman"/>
        </w:rPr>
        <w:t xml:space="preserve">a </w:t>
      </w:r>
      <w:r w:rsidR="00211115" w:rsidRPr="00F700E6">
        <w:rPr>
          <w:rFonts w:cs="Times New Roman"/>
        </w:rPr>
        <w:t>presents</w:t>
      </w:r>
      <w:r w:rsidRPr="00F700E6">
        <w:rPr>
          <w:rFonts w:cs="Times New Roman"/>
        </w:rPr>
        <w:t xml:space="preserve"> the cumulative proportion of alignments included as a function of the maximum allowab</w:t>
      </w:r>
      <w:r w:rsidR="00211115" w:rsidRPr="00F700E6">
        <w:rPr>
          <w:rFonts w:cs="Times New Roman"/>
        </w:rPr>
        <w:t xml:space="preserve">le RF distance. Multiz is </w:t>
      </w:r>
      <w:r w:rsidR="007A43B4">
        <w:rPr>
          <w:rFonts w:cs="Times New Roman"/>
        </w:rPr>
        <w:t>the best</w:t>
      </w:r>
      <w:r w:rsidR="00211115" w:rsidRPr="00F700E6">
        <w:rPr>
          <w:rFonts w:cs="Times New Roman"/>
        </w:rPr>
        <w:t xml:space="preserve"> perform</w:t>
      </w:r>
      <w:r w:rsidR="007A43B4">
        <w:rPr>
          <w:rFonts w:cs="Times New Roman"/>
        </w:rPr>
        <w:t>ing</w:t>
      </w:r>
      <w:r w:rsidR="00211115" w:rsidRPr="00F700E6">
        <w:rPr>
          <w:rFonts w:cs="Times New Roman"/>
        </w:rPr>
        <w:t xml:space="preserve"> individual method, likely due to its utilization of syntenic information. </w:t>
      </w:r>
      <w:r w:rsidR="00B45829" w:rsidRPr="00F700E6">
        <w:rPr>
          <w:rFonts w:cs="Times New Roman"/>
        </w:rPr>
        <w:t xml:space="preserve">Surprisingly, the tree-based </w:t>
      </w:r>
      <w:r w:rsidR="004950EB" w:rsidRPr="00F700E6">
        <w:rPr>
          <w:rFonts w:cs="Times New Roman"/>
        </w:rPr>
        <w:t>OD</w:t>
      </w:r>
      <w:r w:rsidR="00B45829" w:rsidRPr="00F700E6">
        <w:rPr>
          <w:rFonts w:cs="Times New Roman"/>
        </w:rPr>
        <w:t xml:space="preserve"> method, OMA, is </w:t>
      </w:r>
      <w:r w:rsidR="008442B7" w:rsidRPr="00F700E6">
        <w:rPr>
          <w:rFonts w:cs="Times New Roman"/>
        </w:rPr>
        <w:t xml:space="preserve">the </w:t>
      </w:r>
      <w:r w:rsidR="00B45829" w:rsidRPr="00F700E6">
        <w:rPr>
          <w:rFonts w:cs="Times New Roman"/>
        </w:rPr>
        <w:t>worst performing method</w:t>
      </w:r>
      <w:r w:rsidR="00417A69" w:rsidRPr="00F700E6">
        <w:rPr>
          <w:rFonts w:cs="Times New Roman"/>
        </w:rPr>
        <w:t xml:space="preserve"> </w:t>
      </w:r>
      <w:r w:rsidR="00C74AE8">
        <w:rPr>
          <w:rFonts w:cs="Times New Roman"/>
        </w:rPr>
        <w:t>according to</w:t>
      </w:r>
      <w:r w:rsidR="006B18B3">
        <w:rPr>
          <w:rFonts w:cs="Times New Roman"/>
        </w:rPr>
        <w:t xml:space="preserve"> </w:t>
      </w:r>
      <w:r w:rsidR="00417A69" w:rsidRPr="00F700E6">
        <w:rPr>
          <w:rFonts w:cs="Times New Roman"/>
        </w:rPr>
        <w:t>this tree-based met</w:t>
      </w:r>
      <w:r w:rsidR="00C0057E">
        <w:rPr>
          <w:rFonts w:cs="Times New Roman"/>
        </w:rPr>
        <w:t>ric</w:t>
      </w:r>
      <w:r w:rsidR="00ED3AE0">
        <w:rPr>
          <w:rFonts w:cs="Times New Roman"/>
        </w:rPr>
        <w:t>.</w:t>
      </w:r>
      <w:r w:rsidR="005A1A8B" w:rsidRPr="00F700E6">
        <w:rPr>
          <w:rFonts w:cs="Times New Roman"/>
        </w:rPr>
        <w:t xml:space="preserve"> Combining all methods using</w:t>
      </w:r>
      <w:r w:rsidR="00B45829" w:rsidRPr="00F700E6">
        <w:rPr>
          <w:rFonts w:cs="Times New Roman"/>
        </w:rPr>
        <w:t xml:space="preserve"> </w:t>
      </w:r>
      <w:r w:rsidR="00454C6F" w:rsidRPr="00F700E6">
        <w:rPr>
          <w:rFonts w:cs="Times New Roman"/>
        </w:rPr>
        <w:t>M</w:t>
      </w:r>
      <w:r w:rsidR="008F038F" w:rsidRPr="00F700E6">
        <w:rPr>
          <w:rFonts w:cs="Times New Roman"/>
        </w:rPr>
        <w:t>O</w:t>
      </w:r>
      <w:r w:rsidR="00454C6F" w:rsidRPr="00F700E6">
        <w:rPr>
          <w:rFonts w:cs="Times New Roman"/>
        </w:rPr>
        <w:t xml:space="preserve">SAIC leads to a strong enrichment of highly concordant gene trees, while </w:t>
      </w:r>
      <w:r w:rsidR="006F16B2" w:rsidRPr="00F700E6">
        <w:rPr>
          <w:rFonts w:cs="Times New Roman"/>
        </w:rPr>
        <w:t xml:space="preserve">providing performance that is competitive to MultiZ at more permissive RF distance cutoffs. </w:t>
      </w:r>
    </w:p>
    <w:p w14:paraId="7539713F" w14:textId="65397677" w:rsidR="00370F4C" w:rsidRDefault="000A37CA"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 xml:space="preserve"> In addition, we used</w:t>
      </w:r>
      <w:r w:rsidR="00E84FFD" w:rsidRPr="00F700E6">
        <w:rPr>
          <w:rFonts w:cs="Times New Roman"/>
        </w:rPr>
        <w:t xml:space="preserve"> profile</w:t>
      </w:r>
      <w:r w:rsidRPr="00F700E6">
        <w:rPr>
          <w:rFonts w:cs="Times New Roman"/>
        </w:rPr>
        <w:t xml:space="preserve"> HMMs from the Protein Families Database A (PfamA)</w:t>
      </w:r>
      <w:r w:rsidR="00691A32" w:rsidRPr="00F700E6">
        <w:rPr>
          <w:rFonts w:cs="Times New Roman"/>
        </w:rPr>
        <w:t xml:space="preserve"> </w:t>
      </w:r>
      <w:r w:rsidR="00691A32" w:rsidRPr="00F700E6">
        <w:rPr>
          <w:rFonts w:cs="Times New Roman"/>
        </w:rPr>
        <w:fldChar w:fldCharType="begin" w:fldLock="1"/>
      </w:r>
      <w:r w:rsidR="00F030A3">
        <w:rPr>
          <w:rFonts w:cs="Times New Roman"/>
        </w:rPr>
        <w:instrText>ADDIN CSL_CITATION { "citationItems" : [ { "id" : "ITEM-1", "itemData" : { "DOI" : "10.1093/nar/gkr1065", "ISSN" : "1362-4962", "PMID" : "22127870", "abstract" : "Pfam is a widely used database of protein families, currently containing more than 13,000 manually curated protein families as of release 26.0. Pfam is available via servers in the UK (http://pfam.sanger.ac.uk/), the USA (http://pfam.janelia.org/) and Sweden (http://pfam.sbc.su.se/). Here, we report on changes that have occurred since our 2010 NAR paper (release 24.0). Over the last 2 years, we have generated 1840 new families and increased coverage of the UniProt Knowledgebase (UniProtKB) to nearly 80%. Notably, we have taken the step of opening up the annotation of our families to the Wikipedia community, by linking Pfam families to relevant Wikipedia pages and encouraging the Pfam and Wikipedia communities to improve and expand those pages. We continue to improve the Pfam website and add new visualizations, such as the 'sunburst' representation of taxonomic distribution of families. In this work we additionally address two topics that will be of particular interest to the Pfam community. First, we explain the definition and use of family-specific, manually curated gathering thresholds. Second, we discuss some of the features of domains of unknown function (also known as DUFs), which constitute a rapidly growing class of families within Pfam.", "author" : [ { "dropping-particle" : "", "family" : "Punta", "given" : "Marco", "non-dropping-particle" : "", "parse-names" : false, "suffix" : "" }, { "dropping-particle" : "", "family" : "Coggill", "given" : "Penny C", "non-dropping-particle" : "", "parse-names" : false, "suffix" : "" }, { "dropping-particle" : "", "family" : "Eberhardt", "given" : "Ruth Y", "non-dropping-particle" : "", "parse-names" : false, "suffix" : "" }, { "dropping-particle" : "", "family" : "Mistry", "given" : "Jaina", "non-dropping-particle" : "", "parse-names" : false, "suffix" : "" }, { "dropping-particle" : "", "family" : "Tate", "given" : "John", "non-dropping-particle" : "", "parse-names" : false, "suffix" : "" }, { "dropping-particle" : "", "family" : "Boursnell", "given" : "Chris", "non-dropping-particle" : "", "parse-names" : false, "suffix" : "" }, { "dropping-particle" : "", "family" : "Pang", "given" : "Ningze", "non-dropping-particle" : "", "parse-names" : false, "suffix" : "" }, { "dropping-particle" : "", "family" : "Forslund", "given" : "Kristoffer", "non-dropping-particle" : "", "parse-names" : false, "suffix" : "" }, { "dropping-particle" : "", "family" : "Ceric", "given" : "Goran", "non-dropping-particle" : "", "parse-names" : false, "suffix" : "" }, { "dropping-particle" : "", "family" : "Clements", "given" : "Jody", "non-dropping-particle" : "", "parse-names" : false, "suffix" : "" }, { "dropping-particle" : "", "family" : "Heger", "given" : "Andreas", "non-dropping-particle" : "", "parse-names" : false, "suffix" : "" }, { "dropping-particle" : "", "family" : "Holm", "given" : "Liisa", "non-dropping-particle" : "", "parse-names" : false, "suffix" : "" }, { "dropping-particle" : "", "family" : "Sonnhammer", "given" : "Erik L L", "non-dropping-particle" : "", "parse-names" : false, "suffix" : "" }, { "dropping-particle" : "", "family" : "Eddy", "given" : "Sean R", "non-dropping-particle" : "", "parse-names" : false, "suffix" : "" }, { "dropping-particle" : "", "family" : "Bateman", "given" : "Alex", "non-dropping-particle" : "", "parse-names" : false, "suffix" : "" }, { "dropping-particle" : "", "family" : "Finn", "given" : "Robert D", "non-dropping-particle" : "", "parse-names" : false, "suffix" : "" } ], "container-title" : "Nucleic acids research", "id" : "ITEM-1", "issue" : "Database issue", "issued" : { "date-parts" : [ [ "2012", "1", "1" ] ] }, "page" : "D290-301", "title" : "The Pfam protein families database.", "type" : "article-journal", "volume" : "40" }, "uris" : [ "http://www.mendeley.com/documents/?uuid=4fe516b1-386b-4e5e-af5a-2f64167e76a5" ] } ], "mendeley" : { "previouslyFormattedCitation" : "[25]" }, "properties" : { "noteIndex" : 0 }, "schema" : "https://github.com/citation-style-language/schema/raw/master/csl-citation.json" }</w:instrText>
      </w:r>
      <w:r w:rsidR="00691A32" w:rsidRPr="00F700E6">
        <w:rPr>
          <w:rFonts w:cs="Times New Roman"/>
        </w:rPr>
        <w:fldChar w:fldCharType="separate"/>
      </w:r>
      <w:r w:rsidR="0035650D" w:rsidRPr="00202AB4">
        <w:rPr>
          <w:rFonts w:cs="Times New Roman"/>
          <w:noProof/>
        </w:rPr>
        <w:t>[25]</w:t>
      </w:r>
      <w:r w:rsidR="00691A32" w:rsidRPr="00F700E6">
        <w:rPr>
          <w:rFonts w:cs="Times New Roman"/>
        </w:rPr>
        <w:fldChar w:fldCharType="end"/>
      </w:r>
      <w:r w:rsidR="00691A32" w:rsidRPr="00F700E6">
        <w:rPr>
          <w:rFonts w:cs="Times New Roman"/>
        </w:rPr>
        <w:t xml:space="preserve"> and HMMER3 </w:t>
      </w:r>
      <w:r w:rsidR="00691A32" w:rsidRPr="00F700E6">
        <w:rPr>
          <w:rFonts w:cs="Times New Roman"/>
        </w:rPr>
        <w:fldChar w:fldCharType="begin" w:fldLock="1"/>
      </w:r>
      <w:r w:rsidR="00F030A3">
        <w:rPr>
          <w:rFonts w:cs="Times New Roman"/>
        </w:rPr>
        <w:instrText>ADDIN CSL_CITATION { "citationItems" : [ { "id" : "ITEM-1", "itemData" : { "DOI" : "10.1371/journal.pcbi.1002195", "ISSN" : "1553-7358", "PMID" : "22039361", "abstract" : "Profile hidden Markov models (profile HMMs) and probabilistic inference methods have made important contributions to the theory of sequence database homology search. However, practical use of profile HMM methods has been hindered by the computational expense of existing software implementations. Here I describe an acceleration heuristic for profile HMMs, the \"multiple segment Viterbi\" (MSV) algorithm. The MSV algorithm computes an optimal sum of multiple ungapped local alignment segments using a striped vector-parallel approach previously described for fast Smith/Waterman alignment. MSV scores follow the same statistical distribution as gapped optimal local alignment scores, allowing rapid evaluation of significance of an MSV score and thus facilitating its use as a heuristic filter. I also describe a 20-fold acceleration of the standard profile HMM Forward/Backward algorithms using a method I call \"sparse rescaling\". These methods are assembled in a pipeline in which high-scoring MSV hits are passed on for reanalysis with the full HMM Forward/Backward algorithm. This accelerated pipeline is implemented in the freely available HMMER3 software package. Performance benchmarks show that the use of the heuristic MSV filter sacrifices negligible sensitivity compared to unaccelerated profile HMM searches. HMMER3 is substantially more sensitive and 100- to 1000-fold faster than HMMER2. HMMER3 is now about as fast as BLAST for protein searches.", "author" : [ { "dropping-particle" : "", "family" : "Eddy", "given" : "Sean R", "non-dropping-particle" : "", "parse-names" : false, "suffix" : "" } ], "container-title" : "PLoS computational biology", "editor" : [ { "dropping-particle" : "", "family" : "Pearson", "given" : "William R.", "non-dropping-particle" : "", "parse-names" : false, "suffix" : "" } ], "id" : "ITEM-1", "issue" : "10", "issued" : { "date-parts" : [ [ "2011", "10" ] ] }, "page" : "e1002195", "publisher" : "Public Library of Science", "title" : "Accelerated Profile HMM Searches.", "type" : "article-journal", "volume" : "7" }, "uris" : [ "http://www.mendeley.com/documents/?uuid=92422d82-97e7-4c64-bad2-412d734949fe" ] } ], "mendeley" : { "previouslyFormattedCitation" : "[26]" }, "properties" : { "noteIndex" : 0 }, "schema" : "https://github.com/citation-style-language/schema/raw/master/csl-citation.json" }</w:instrText>
      </w:r>
      <w:r w:rsidR="00691A32" w:rsidRPr="00F700E6">
        <w:rPr>
          <w:rFonts w:cs="Times New Roman"/>
        </w:rPr>
        <w:fldChar w:fldCharType="separate"/>
      </w:r>
      <w:r w:rsidR="0035650D" w:rsidRPr="00202AB4">
        <w:rPr>
          <w:rFonts w:cs="Times New Roman"/>
          <w:noProof/>
        </w:rPr>
        <w:t>[26]</w:t>
      </w:r>
      <w:r w:rsidR="00691A32" w:rsidRPr="00F700E6">
        <w:rPr>
          <w:rFonts w:cs="Times New Roman"/>
        </w:rPr>
        <w:fldChar w:fldCharType="end"/>
      </w:r>
      <w:r w:rsidR="00B45829" w:rsidRPr="00F700E6">
        <w:rPr>
          <w:rFonts w:cs="Times New Roman"/>
        </w:rPr>
        <w:t xml:space="preserve"> to ascertain functional concordance between proposed ortholog</w:t>
      </w:r>
      <w:r w:rsidR="00F32374">
        <w:rPr>
          <w:rFonts w:cs="Times New Roman"/>
        </w:rPr>
        <w:t>s</w:t>
      </w:r>
      <w:r w:rsidR="00B45829" w:rsidRPr="00F700E6">
        <w:rPr>
          <w:rFonts w:cs="Times New Roman"/>
        </w:rPr>
        <w:t xml:space="preserve"> and the human CCDS of interest. PfamA builds HMMs via curated alignments of small numbers of representative members from each protein family. Using HMMER3, we </w:t>
      </w:r>
      <w:r w:rsidR="005C5B00">
        <w:rPr>
          <w:rFonts w:cs="Times New Roman"/>
        </w:rPr>
        <w:t>queried</w:t>
      </w:r>
      <w:r w:rsidR="00B45829" w:rsidRPr="00F700E6">
        <w:rPr>
          <w:rFonts w:cs="Times New Roman"/>
        </w:rPr>
        <w:t xml:space="preserve"> </w:t>
      </w:r>
      <w:r w:rsidR="00E86778">
        <w:rPr>
          <w:rFonts w:cs="Times New Roman"/>
        </w:rPr>
        <w:t xml:space="preserve">protein </w:t>
      </w:r>
      <w:r w:rsidR="00B45829" w:rsidRPr="00F700E6">
        <w:rPr>
          <w:rFonts w:cs="Times New Roman"/>
        </w:rPr>
        <w:t>sequence</w:t>
      </w:r>
      <w:r w:rsidR="005C5B00">
        <w:rPr>
          <w:rFonts w:cs="Times New Roman"/>
        </w:rPr>
        <w:t>s</w:t>
      </w:r>
      <w:r w:rsidR="00B45829" w:rsidRPr="00F700E6">
        <w:rPr>
          <w:rFonts w:cs="Times New Roman"/>
        </w:rPr>
        <w:t xml:space="preserve"> against </w:t>
      </w:r>
      <w:r w:rsidR="005C5B00">
        <w:rPr>
          <w:rFonts w:cs="Times New Roman"/>
        </w:rPr>
        <w:t>all PfamA</w:t>
      </w:r>
      <w:r w:rsidR="00E84FFD" w:rsidRPr="00F700E6">
        <w:rPr>
          <w:rFonts w:cs="Times New Roman"/>
        </w:rPr>
        <w:t xml:space="preserve"> protein family profile</w:t>
      </w:r>
      <w:r w:rsidR="005C5B00">
        <w:rPr>
          <w:rFonts w:cs="Times New Roman"/>
        </w:rPr>
        <w:t>s</w:t>
      </w:r>
      <w:r w:rsidR="00B45829" w:rsidRPr="00F700E6">
        <w:rPr>
          <w:rFonts w:cs="Times New Roman"/>
        </w:rPr>
        <w:t xml:space="preserve">, annotating </w:t>
      </w:r>
      <w:r w:rsidR="005C5B00">
        <w:rPr>
          <w:rFonts w:cs="Times New Roman"/>
        </w:rPr>
        <w:t xml:space="preserve">each </w:t>
      </w:r>
      <w:r w:rsidR="00B45829" w:rsidRPr="00F700E6">
        <w:rPr>
          <w:rFonts w:cs="Times New Roman"/>
        </w:rPr>
        <w:t>protein according</w:t>
      </w:r>
      <w:r w:rsidR="00E84FFD" w:rsidRPr="00F700E6">
        <w:rPr>
          <w:rFonts w:cs="Times New Roman"/>
        </w:rPr>
        <w:t xml:space="preserve"> to </w:t>
      </w:r>
      <w:r w:rsidR="005C5B00">
        <w:rPr>
          <w:rFonts w:cs="Times New Roman"/>
        </w:rPr>
        <w:t>its</w:t>
      </w:r>
      <w:r w:rsidR="00E84FFD" w:rsidRPr="00F700E6">
        <w:rPr>
          <w:rFonts w:cs="Times New Roman"/>
        </w:rPr>
        <w:t xml:space="preserve"> top </w:t>
      </w:r>
      <w:r w:rsidR="00A37FC1">
        <w:rPr>
          <w:rFonts w:cs="Times New Roman"/>
        </w:rPr>
        <w:t xml:space="preserve">protein family </w:t>
      </w:r>
      <w:r w:rsidR="00E84FFD" w:rsidRPr="00F700E6">
        <w:rPr>
          <w:rFonts w:cs="Times New Roman"/>
        </w:rPr>
        <w:t>hit</w:t>
      </w:r>
      <w:r w:rsidR="00626AF5">
        <w:rPr>
          <w:rFonts w:cs="Times New Roman"/>
        </w:rPr>
        <w:t>. This allowed</w:t>
      </w:r>
      <w:r w:rsidR="00B45829" w:rsidRPr="00F700E6">
        <w:rPr>
          <w:rFonts w:cs="Times New Roman"/>
        </w:rPr>
        <w:t xml:space="preserve"> for a</w:t>
      </w:r>
      <w:r w:rsidR="00626AF5">
        <w:rPr>
          <w:rFonts w:cs="Times New Roman"/>
        </w:rPr>
        <w:t>n</w:t>
      </w:r>
      <w:r w:rsidR="00B45829" w:rsidRPr="00F700E6">
        <w:rPr>
          <w:rFonts w:cs="Times New Roman"/>
        </w:rPr>
        <w:t xml:space="preserve"> ascertainment of functional concordance </w:t>
      </w:r>
      <w:r w:rsidR="00917852" w:rsidRPr="00F700E6">
        <w:rPr>
          <w:rFonts w:cs="Times New Roman"/>
        </w:rPr>
        <w:t xml:space="preserve">that is vastly more comprehensive than relying on gene-by-gene annotation across species, </w:t>
      </w:r>
      <w:r w:rsidR="00E86778">
        <w:rPr>
          <w:rFonts w:cs="Times New Roman"/>
        </w:rPr>
        <w:t>while retaining</w:t>
      </w:r>
      <w:r w:rsidR="00917852" w:rsidRPr="00F700E6">
        <w:rPr>
          <w:rFonts w:cs="Times New Roman"/>
        </w:rPr>
        <w:t xml:space="preserve"> many of the advantages of manual curation. </w:t>
      </w:r>
      <w:r w:rsidR="00E42DD7">
        <w:rPr>
          <w:rFonts w:cs="Times New Roman"/>
        </w:rPr>
        <w:t>This assessment reveals that,</w:t>
      </w:r>
      <w:r w:rsidR="00A33B01" w:rsidRPr="00F700E6">
        <w:rPr>
          <w:rFonts w:cs="Times New Roman"/>
        </w:rPr>
        <w:t xml:space="preserve"> </w:t>
      </w:r>
      <w:r w:rsidR="00E42DD7">
        <w:rPr>
          <w:rFonts w:cs="Times New Roman"/>
        </w:rPr>
        <w:t>f</w:t>
      </w:r>
      <w:r w:rsidR="001765A6">
        <w:rPr>
          <w:rFonts w:cs="Times New Roman"/>
        </w:rPr>
        <w:t>or</w:t>
      </w:r>
      <w:r w:rsidR="00917852" w:rsidRPr="00F700E6">
        <w:rPr>
          <w:rFonts w:cs="Times New Roman"/>
        </w:rPr>
        <w:t xml:space="preserve"> the set of orthologous sequences proposed by all methods, MOSAIC provides levels of functional concordance that </w:t>
      </w:r>
      <w:r w:rsidR="00B11B01">
        <w:rPr>
          <w:rFonts w:cs="Times New Roman"/>
        </w:rPr>
        <w:t xml:space="preserve">are </w:t>
      </w:r>
      <w:r w:rsidR="00FA6ADC">
        <w:rPr>
          <w:rFonts w:cs="Times New Roman"/>
        </w:rPr>
        <w:t>comparable to the best performing method</w:t>
      </w:r>
      <w:r w:rsidR="00F32374">
        <w:rPr>
          <w:rFonts w:cs="Times New Roman"/>
        </w:rPr>
        <w:t xml:space="preserve"> and considerably better than </w:t>
      </w:r>
      <w:r w:rsidR="00100FDA">
        <w:rPr>
          <w:rFonts w:cs="Times New Roman"/>
        </w:rPr>
        <w:t>most</w:t>
      </w:r>
      <w:r w:rsidR="00F32374">
        <w:rPr>
          <w:rFonts w:cs="Times New Roman"/>
        </w:rPr>
        <w:t xml:space="preserve"> methods for gorilla, bushbaby, and cat</w:t>
      </w:r>
      <w:r w:rsidR="001765A6">
        <w:rPr>
          <w:rFonts w:cs="Times New Roman"/>
        </w:rPr>
        <w:t xml:space="preserve"> (Figure 4b)</w:t>
      </w:r>
      <w:r w:rsidR="00917852" w:rsidRPr="00F700E6">
        <w:rPr>
          <w:rFonts w:cs="Times New Roman"/>
        </w:rPr>
        <w:t>.</w:t>
      </w:r>
    </w:p>
    <w:p w14:paraId="68829D1A" w14:textId="77777777" w:rsidR="00370F4C" w:rsidRDefault="00370F4C">
      <w:pPr>
        <w:rPr>
          <w:rFonts w:cs="Times New Roman"/>
        </w:rPr>
      </w:pPr>
      <w:r>
        <w:rPr>
          <w:rFonts w:cs="Times New Roman"/>
        </w:rPr>
        <w:br w:type="page"/>
      </w:r>
    </w:p>
    <w:p w14:paraId="667302A6" w14:textId="77777777" w:rsidR="00C94A23" w:rsidRPr="00F700E6" w:rsidRDefault="00C94A23" w:rsidP="00B84978">
      <w:pPr>
        <w:tabs>
          <w:tab w:val="left" w:pos="450"/>
          <w:tab w:val="left" w:pos="8550"/>
          <w:tab w:val="left" w:pos="9810"/>
        </w:tabs>
        <w:spacing w:line="480" w:lineRule="auto"/>
        <w:ind w:left="180" w:right="270" w:firstLine="360"/>
        <w:jc w:val="both"/>
        <w:rPr>
          <w:rFonts w:cs="Times New Roman"/>
        </w:rPr>
      </w:pPr>
    </w:p>
    <w:p w14:paraId="269C1C38" w14:textId="67B2D75F" w:rsidR="009F077F" w:rsidRPr="00F700E6" w:rsidRDefault="003A1ACC" w:rsidP="00B84978">
      <w:pPr>
        <w:tabs>
          <w:tab w:val="left" w:pos="450"/>
          <w:tab w:val="left" w:pos="8550"/>
          <w:tab w:val="left" w:pos="9810"/>
        </w:tabs>
        <w:ind w:left="180" w:right="270" w:firstLine="360"/>
        <w:jc w:val="both"/>
        <w:rPr>
          <w:rFonts w:cs="Times New Roman"/>
          <w:i/>
        </w:rPr>
      </w:pPr>
      <w:r w:rsidRPr="00F700E6">
        <w:rPr>
          <w:rFonts w:cs="Times New Roman"/>
          <w:i/>
          <w:noProof/>
        </w:rPr>
        <w:drawing>
          <wp:inline distT="0" distB="0" distL="0" distR="0" wp14:anchorId="161DBD61" wp14:editId="7AC50811">
            <wp:extent cx="2706398" cy="1788602"/>
            <wp:effectExtent l="0" t="0" r="11430" b="0"/>
            <wp:docPr id="7" name="Picture 7" descr="Macintosh HD:Users:cyrus:Research:DeRisi:plots:orthologplots:RFdist_cdf_prop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yrus:Research:DeRisi:plots:orthologplots:RFdist_cdf_propTran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8774" cy="1790172"/>
                    </a:xfrm>
                    <a:prstGeom prst="rect">
                      <a:avLst/>
                    </a:prstGeom>
                    <a:noFill/>
                    <a:ln>
                      <a:noFill/>
                    </a:ln>
                  </pic:spPr>
                </pic:pic>
              </a:graphicData>
            </a:graphic>
          </wp:inline>
        </w:drawing>
      </w:r>
      <w:r w:rsidR="00222B2D" w:rsidRPr="00F700E6">
        <w:rPr>
          <w:rFonts w:cs="Times New Roman"/>
          <w:i/>
          <w:noProof/>
        </w:rPr>
        <w:drawing>
          <wp:inline distT="0" distB="0" distL="0" distR="0" wp14:anchorId="31FED25A" wp14:editId="5DE595A4">
            <wp:extent cx="2702201" cy="1621155"/>
            <wp:effectExtent l="0" t="0" r="0" b="4445"/>
            <wp:docPr id="8" name="Picture 8" descr="Macintosh HD:Users:cyrus:Research:DeRisi:plots:orthologplots:FunctionalAgreement_minus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yrus:Research:DeRisi:plots:orthologplots:FunctionalAgreement_minusmeta.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2906" r="5804" b="1"/>
                    <a:stretch/>
                  </pic:blipFill>
                  <pic:spPr bwMode="auto">
                    <a:xfrm>
                      <a:off x="0" y="0"/>
                      <a:ext cx="2709655" cy="1625627"/>
                    </a:xfrm>
                    <a:prstGeom prst="rect">
                      <a:avLst/>
                    </a:prstGeom>
                    <a:noFill/>
                    <a:ln>
                      <a:noFill/>
                    </a:ln>
                    <a:extLst>
                      <a:ext uri="{53640926-AAD7-44d8-BBD7-CCE9431645EC}">
                        <a14:shadowObscured xmlns:a14="http://schemas.microsoft.com/office/drawing/2010/main"/>
                      </a:ext>
                    </a:extLst>
                  </pic:spPr>
                </pic:pic>
              </a:graphicData>
            </a:graphic>
          </wp:inline>
        </w:drawing>
      </w:r>
    </w:p>
    <w:p w14:paraId="419CA97A" w14:textId="03EE6FB0" w:rsidR="00245561" w:rsidRPr="00F700E6" w:rsidRDefault="00DB17DB" w:rsidP="00B84978">
      <w:pPr>
        <w:tabs>
          <w:tab w:val="left" w:pos="450"/>
          <w:tab w:val="left" w:pos="8550"/>
          <w:tab w:val="left" w:pos="9810"/>
        </w:tabs>
        <w:ind w:left="180" w:right="270"/>
        <w:jc w:val="both"/>
        <w:rPr>
          <w:rFonts w:cs="Times New Roman"/>
          <w:i/>
          <w:sz w:val="20"/>
          <w:szCs w:val="20"/>
        </w:rPr>
      </w:pPr>
      <w:r w:rsidRPr="00D65417">
        <w:rPr>
          <w:rFonts w:cs="Times New Roman"/>
          <w:b/>
          <w:i/>
          <w:sz w:val="20"/>
          <w:szCs w:val="20"/>
        </w:rPr>
        <w:t>Figure 4.</w:t>
      </w:r>
      <w:r w:rsidR="00D65417" w:rsidRPr="00D65417">
        <w:rPr>
          <w:rFonts w:cs="Times New Roman"/>
          <w:b/>
          <w:i/>
          <w:sz w:val="20"/>
          <w:szCs w:val="20"/>
        </w:rPr>
        <w:t xml:space="preserve"> The effect of method integration on tree-based and functional concordance.</w:t>
      </w:r>
      <w:r w:rsidRPr="00F700E6">
        <w:rPr>
          <w:rFonts w:cs="Times New Roman"/>
          <w:i/>
          <w:sz w:val="20"/>
          <w:szCs w:val="20"/>
        </w:rPr>
        <w:t xml:space="preserve"> A.) The cumulative proportion of human transcripts as a function of the maximum allowable Robinson-Foulds distance between the gene tree and the species tree. B.) The rate of concordance </w:t>
      </w:r>
      <w:r w:rsidR="00F80BEB" w:rsidRPr="00F700E6">
        <w:rPr>
          <w:rFonts w:cs="Times New Roman"/>
          <w:i/>
          <w:sz w:val="20"/>
          <w:szCs w:val="20"/>
        </w:rPr>
        <w:t>between functional annotations for proposal orthologs and human transcripts.</w:t>
      </w:r>
    </w:p>
    <w:p w14:paraId="41E070E0" w14:textId="683D27EE" w:rsidR="00983C95" w:rsidRPr="00F700E6" w:rsidRDefault="00B14746" w:rsidP="00B84978">
      <w:pPr>
        <w:tabs>
          <w:tab w:val="left" w:pos="450"/>
          <w:tab w:val="left" w:pos="8550"/>
          <w:tab w:val="left" w:pos="9810"/>
        </w:tabs>
        <w:ind w:left="180" w:right="270" w:firstLine="360"/>
        <w:jc w:val="both"/>
        <w:rPr>
          <w:rFonts w:cs="Times New Roman"/>
          <w:i/>
        </w:rPr>
      </w:pPr>
      <w:r w:rsidRPr="00F700E6">
        <w:rPr>
          <w:rFonts w:cs="Times New Roman"/>
          <w:i/>
        </w:rPr>
        <w:t>MOSAIC</w:t>
      </w:r>
      <w:r w:rsidR="00245561" w:rsidRPr="00F700E6">
        <w:rPr>
          <w:rFonts w:cs="Times New Roman"/>
          <w:i/>
        </w:rPr>
        <w:t xml:space="preserve"> </w:t>
      </w:r>
      <w:r w:rsidR="00983C95" w:rsidRPr="00F700E6">
        <w:rPr>
          <w:rFonts w:cs="Times New Roman"/>
          <w:i/>
        </w:rPr>
        <w:t>significantly outperforms metaPhOrs</w:t>
      </w:r>
    </w:p>
    <w:p w14:paraId="5DE545E4" w14:textId="60A5D81E" w:rsidR="00B53C05" w:rsidRPr="00F700E6" w:rsidRDefault="00B46A21"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 xml:space="preserve">We have shown that MOSAIC provides a large increase in the number of detected orthologs relative to its component methods, while simultaneously maintaining or improving functional-, phylogenetic-, and sequence identity-based measures of ortholog quality. Next, </w:t>
      </w:r>
      <w:r w:rsidR="00944B46">
        <w:rPr>
          <w:rFonts w:cs="Times New Roman"/>
        </w:rPr>
        <w:t>w</w:t>
      </w:r>
      <w:r w:rsidRPr="00F700E6">
        <w:rPr>
          <w:rFonts w:cs="Times New Roman"/>
        </w:rPr>
        <w:t>e compare</w:t>
      </w:r>
      <w:r w:rsidR="0062570E">
        <w:rPr>
          <w:rFonts w:cs="Times New Roman"/>
        </w:rPr>
        <w:t>d</w:t>
      </w:r>
      <w:r w:rsidRPr="00F700E6">
        <w:rPr>
          <w:rFonts w:cs="Times New Roman"/>
        </w:rPr>
        <w:t xml:space="preserve"> </w:t>
      </w:r>
      <w:r w:rsidR="0062570E">
        <w:rPr>
          <w:rFonts w:cs="Times New Roman"/>
        </w:rPr>
        <w:t>MOSAIC</w:t>
      </w:r>
      <w:r w:rsidRPr="00F700E6">
        <w:rPr>
          <w:rFonts w:cs="Times New Roman"/>
        </w:rPr>
        <w:t xml:space="preserve"> </w:t>
      </w:r>
      <w:r w:rsidR="00CB49B6" w:rsidRPr="00F700E6">
        <w:rPr>
          <w:rFonts w:cs="Times New Roman"/>
        </w:rPr>
        <w:t xml:space="preserve">to </w:t>
      </w:r>
      <w:r w:rsidRPr="00F700E6">
        <w:rPr>
          <w:rFonts w:cs="Times New Roman"/>
        </w:rPr>
        <w:t>the only alternative</w:t>
      </w:r>
      <w:r w:rsidR="0062570E">
        <w:rPr>
          <w:rFonts w:cs="Times New Roman"/>
        </w:rPr>
        <w:t xml:space="preserve"> that combines OD methods</w:t>
      </w:r>
      <w:r w:rsidRPr="00F700E6">
        <w:rPr>
          <w:rFonts w:cs="Times New Roman"/>
        </w:rPr>
        <w:t xml:space="preserve"> of which we are aware: metaPhOrs</w:t>
      </w:r>
      <w:r w:rsidR="00F030A3">
        <w:rPr>
          <w:rFonts w:cs="Times New Roman"/>
        </w:rPr>
        <w:t xml:space="preserve"> </w:t>
      </w:r>
      <w:r w:rsidR="00F030A3">
        <w:rPr>
          <w:rFonts w:cs="Times New Roman"/>
        </w:rPr>
        <w:fldChar w:fldCharType="begin" w:fldLock="1"/>
      </w:r>
      <w:r w:rsidR="00F030A3">
        <w:rPr>
          <w:rFonts w:cs="Times New Roman"/>
        </w:rPr>
        <w:instrText>ADDIN CSL_CITATION { "citationItems" : [ { "id" : "ITEM-1", "itemData" : { "DOI" : "10.1093/nar/gkq953", "ISSN" : "1362-4962", "PMID" : "21149260", "abstract" : "Reliable prediction of orthology is central to comparative genomics. Approaches based on phylogenetic analyses closely resemble the original definition of orthology and paralogy and are known to be highly accurate. However, the large computational cost associated to these analyses is a limiting factor that often prevents its use at genomic scales. Recently, several projects have addressed the reconstruction of large collections of high-quality phylogenetic trees from which orthology and paralogy relationships can be inferred. This provides us with the opportunity to infer the evolutionary relationships of genes from multiple, independent, phylogenetic trees. Using such strategy, we combine phylogenetic information derived from different databases, to predict orthology and paralogy relationships for 4.1 million proteins in 829 fully sequenced genomes. We show that the number of independent sources from which a prediction is made, as well as the level of consistency across predictions, can be used as reliable confidence scores. A webserver has been developed to easily access these data (http://orthology.phylomedb.org), which provides users with a global repository of phylogeny-based orthology and paralogy predictions.", "author" : [ { "dropping-particle" : "", "family" : "Pryszcz", "given" : "Leszek P", "non-dropping-particle" : "", "parse-names" : false, "suffix" : "" }, { "dropping-particle" : "", "family" : "Huerta-Cepas", "given" : "Jaime", "non-dropping-particle" : "", "parse-names" : false, "suffix" : "" }, { "dropping-particle" : "", "family" : "Gabald\u00f3n", "given" : "Toni", "non-dropping-particle" : "", "parse-names" : false, "suffix" : "" } ], "container-title" : "Nucleic acids research", "id" : "ITEM-1", "issue" : "5", "issued" : { "date-parts" : [ [ "2011", "3", "1" ] ] }, "page" : "e32", "title" : "MetaPhOrs: orthology and paralogy predictions from multiple phylogenetic evidence using a consistency-based confidence score.", "type" : "article-journal", "volume" : "39" }, "uris" : [ "http://www.mendeley.com/documents/?uuid=a396161d-473f-4008-9b4e-411673afcb7b" ] } ], "mendeley" : { "previouslyFormattedCitation" : "[12]" }, "properties" : { "noteIndex" : 0 }, "schema" : "https://github.com/citation-style-language/schema/raw/master/csl-citation.json" }</w:instrText>
      </w:r>
      <w:r w:rsidR="00F030A3">
        <w:rPr>
          <w:rFonts w:cs="Times New Roman"/>
        </w:rPr>
        <w:fldChar w:fldCharType="separate"/>
      </w:r>
      <w:r w:rsidR="00F030A3" w:rsidRPr="00F030A3">
        <w:rPr>
          <w:rFonts w:cs="Times New Roman"/>
          <w:noProof/>
        </w:rPr>
        <w:t>[12]</w:t>
      </w:r>
      <w:r w:rsidR="00F030A3">
        <w:rPr>
          <w:rFonts w:cs="Times New Roman"/>
        </w:rPr>
        <w:fldChar w:fldCharType="end"/>
      </w:r>
      <w:r w:rsidRPr="00F700E6">
        <w:rPr>
          <w:rFonts w:cs="Times New Roman"/>
        </w:rPr>
        <w:t xml:space="preserve">. </w:t>
      </w:r>
      <w:r w:rsidR="00CB49B6" w:rsidRPr="00F700E6">
        <w:rPr>
          <w:rFonts w:cs="Times New Roman"/>
        </w:rPr>
        <w:t xml:space="preserve">Using an approach based on tree overlap, </w:t>
      </w:r>
      <w:r w:rsidRPr="00F700E6">
        <w:rPr>
          <w:rFonts w:cs="Times New Roman"/>
        </w:rPr>
        <w:t xml:space="preserve">metaPhOrs integrates ortholog predictions </w:t>
      </w:r>
      <w:r w:rsidR="00AC2D85" w:rsidRPr="00F700E6">
        <w:rPr>
          <w:rFonts w:cs="Times New Roman"/>
        </w:rPr>
        <w:t xml:space="preserve">using </w:t>
      </w:r>
      <w:r w:rsidRPr="00F700E6">
        <w:rPr>
          <w:rFonts w:cs="Times New Roman"/>
        </w:rPr>
        <w:t xml:space="preserve">phylogenetic </w:t>
      </w:r>
      <w:r w:rsidR="00AC2D85" w:rsidRPr="00F700E6">
        <w:rPr>
          <w:rFonts w:cs="Times New Roman"/>
        </w:rPr>
        <w:t xml:space="preserve">trees from seven </w:t>
      </w:r>
      <w:r w:rsidRPr="00F700E6">
        <w:rPr>
          <w:rFonts w:cs="Times New Roman"/>
        </w:rPr>
        <w:t xml:space="preserve">databases: PhylomeDB, Ensembl, TreeFam, EggNOG, OrthoMCL, COG, and Fungal Orthogroups. </w:t>
      </w:r>
    </w:p>
    <w:p w14:paraId="42ADB9AF" w14:textId="61EAE819" w:rsidR="00C24A63" w:rsidRPr="00F700E6" w:rsidRDefault="000912DC" w:rsidP="00B84978">
      <w:pPr>
        <w:tabs>
          <w:tab w:val="left" w:pos="450"/>
          <w:tab w:val="left" w:pos="8550"/>
          <w:tab w:val="left" w:pos="9810"/>
        </w:tabs>
        <w:spacing w:line="480" w:lineRule="auto"/>
        <w:ind w:left="180" w:right="270" w:firstLine="360"/>
        <w:jc w:val="both"/>
        <w:rPr>
          <w:rFonts w:cs="Times New Roman"/>
        </w:rPr>
      </w:pPr>
      <w:r>
        <w:rPr>
          <w:rFonts w:cs="Times New Roman"/>
        </w:rPr>
        <w:t>We</w:t>
      </w:r>
      <w:r w:rsidR="008A6C10" w:rsidRPr="00F700E6">
        <w:rPr>
          <w:rFonts w:cs="Times New Roman"/>
        </w:rPr>
        <w:t xml:space="preserve"> compar</w:t>
      </w:r>
      <w:r w:rsidR="00560BB0">
        <w:rPr>
          <w:rFonts w:cs="Times New Roman"/>
        </w:rPr>
        <w:t>e</w:t>
      </w:r>
      <w:r>
        <w:rPr>
          <w:rFonts w:cs="Times New Roman"/>
        </w:rPr>
        <w:t>d</w:t>
      </w:r>
      <w:r w:rsidR="008A6C10" w:rsidRPr="00F700E6">
        <w:rPr>
          <w:rFonts w:cs="Times New Roman"/>
        </w:rPr>
        <w:t xml:space="preserve"> MOSAIC and metaPhOrs based on the number of retrieved orthologs, average differences in sequence identity, and comparative levels of functional and phylogenetic concordance. We observe that MOSAIC provides large increases in the number of retrieved orthologs, while providing slight improvements in sequence identity for those cases where proposal orthologs are available from both methods</w:t>
      </w:r>
      <w:r>
        <w:rPr>
          <w:rFonts w:cs="Times New Roman"/>
        </w:rPr>
        <w:t xml:space="preserve"> (Figure 5)</w:t>
      </w:r>
      <w:r w:rsidR="008A6C10" w:rsidRPr="00F700E6">
        <w:rPr>
          <w:rFonts w:cs="Times New Roman"/>
        </w:rPr>
        <w:t>. For the case</w:t>
      </w:r>
      <w:r w:rsidR="00FC3DD7">
        <w:rPr>
          <w:rFonts w:cs="Times New Roman"/>
        </w:rPr>
        <w:t>s</w:t>
      </w:r>
      <w:r w:rsidR="008A6C10" w:rsidRPr="00F700E6">
        <w:rPr>
          <w:rFonts w:cs="Times New Roman"/>
        </w:rPr>
        <w:t xml:space="preserve"> where MOSAIC predicted an ortholog but metaPhOrs did not, we examined the level of sequence identity in these sequences </w:t>
      </w:r>
      <w:r w:rsidR="00FC3DD7">
        <w:rPr>
          <w:rFonts w:cs="Times New Roman"/>
        </w:rPr>
        <w:t>compared to</w:t>
      </w:r>
      <w:r w:rsidR="008A6C10" w:rsidRPr="00F700E6">
        <w:rPr>
          <w:rFonts w:cs="Times New Roman"/>
        </w:rPr>
        <w:t xml:space="preserve"> the species-specific average returned by </w:t>
      </w:r>
      <w:r w:rsidR="00B80F36">
        <w:rPr>
          <w:rFonts w:cs="Times New Roman"/>
        </w:rPr>
        <w:t xml:space="preserve">metaPhOrs. We find </w:t>
      </w:r>
      <w:r w:rsidR="008A6C10" w:rsidRPr="00F700E6">
        <w:rPr>
          <w:rFonts w:cs="Times New Roman"/>
        </w:rPr>
        <w:t xml:space="preserve">that these additional </w:t>
      </w:r>
      <w:r w:rsidR="00A777C0">
        <w:rPr>
          <w:rFonts w:cs="Times New Roman"/>
        </w:rPr>
        <w:t>sequences display</w:t>
      </w:r>
      <w:r w:rsidR="008A6C10" w:rsidRPr="00F700E6">
        <w:rPr>
          <w:rFonts w:cs="Times New Roman"/>
        </w:rPr>
        <w:t xml:space="preserve"> </w:t>
      </w:r>
      <w:r w:rsidR="006F1F0B">
        <w:rPr>
          <w:rFonts w:cs="Times New Roman"/>
        </w:rPr>
        <w:t>levels of sequence identity comparable</w:t>
      </w:r>
      <w:r w:rsidR="008A6C10" w:rsidRPr="00F700E6">
        <w:rPr>
          <w:rFonts w:cs="Times New Roman"/>
        </w:rPr>
        <w:t xml:space="preserve"> to those provided by metaPhOrs. Finally, we </w:t>
      </w:r>
      <w:r w:rsidR="00D61777">
        <w:rPr>
          <w:rFonts w:cs="Times New Roman"/>
        </w:rPr>
        <w:t xml:space="preserve">observe that MOSAIC </w:t>
      </w:r>
      <w:r w:rsidR="006F1F0B">
        <w:rPr>
          <w:rFonts w:cs="Times New Roman"/>
        </w:rPr>
        <w:t>yields</w:t>
      </w:r>
      <w:r w:rsidR="008A6C10" w:rsidRPr="00F700E6">
        <w:rPr>
          <w:rFonts w:cs="Times New Roman"/>
        </w:rPr>
        <w:t xml:space="preserve"> a slight increase in functional concordance</w:t>
      </w:r>
      <w:r w:rsidR="007D7E88">
        <w:rPr>
          <w:rFonts w:cs="Times New Roman"/>
        </w:rPr>
        <w:t>,</w:t>
      </w:r>
      <w:r w:rsidR="008A6C10" w:rsidRPr="00F700E6">
        <w:rPr>
          <w:rFonts w:cs="Times New Roman"/>
        </w:rPr>
        <w:t xml:space="preserve"> as well as a 40% increase in tree concordance, measured as the area under the curve below an RF distance of 0.5. </w:t>
      </w:r>
      <w:r w:rsidR="00E4520B">
        <w:rPr>
          <w:rFonts w:cs="Times New Roman"/>
        </w:rPr>
        <w:t>A 0.5 threshold</w:t>
      </w:r>
      <w:r w:rsidR="008A6C10" w:rsidRPr="00F700E6">
        <w:rPr>
          <w:rFonts w:cs="Times New Roman"/>
        </w:rPr>
        <w:t xml:space="preserve"> was chosen because there is little differentiation between methods after this point</w:t>
      </w:r>
      <w:r w:rsidR="00F201D4">
        <w:rPr>
          <w:rFonts w:cs="Times New Roman"/>
        </w:rPr>
        <w:t xml:space="preserve"> (see Figure 4a)</w:t>
      </w:r>
      <w:r w:rsidR="008A6C10" w:rsidRPr="00F700E6">
        <w:rPr>
          <w:rFonts w:cs="Times New Roman"/>
        </w:rPr>
        <w:t>.</w:t>
      </w:r>
    </w:p>
    <w:p w14:paraId="15C9FE49" w14:textId="3987C5F5" w:rsidR="00983C95" w:rsidRPr="00F700E6" w:rsidRDefault="004603F4" w:rsidP="00B84978">
      <w:pPr>
        <w:tabs>
          <w:tab w:val="left" w:pos="450"/>
          <w:tab w:val="left" w:pos="8550"/>
          <w:tab w:val="left" w:pos="9810"/>
        </w:tabs>
        <w:ind w:left="180" w:right="270" w:firstLine="360"/>
        <w:jc w:val="both"/>
        <w:rPr>
          <w:rFonts w:cs="Times New Roman"/>
          <w:i/>
        </w:rPr>
      </w:pPr>
      <w:r w:rsidRPr="00F700E6">
        <w:rPr>
          <w:rFonts w:cs="Times New Roman"/>
          <w:i/>
          <w:noProof/>
        </w:rPr>
        <w:drawing>
          <wp:inline distT="0" distB="0" distL="0" distR="0" wp14:anchorId="3A64CB7B" wp14:editId="0BF5318D">
            <wp:extent cx="5486400" cy="2438400"/>
            <wp:effectExtent l="0" t="0" r="0" b="0"/>
            <wp:docPr id="11" name="Picture 11" descr="Macintosh HD:Users:cyrus:Research:DeRisi:plots:orthologplots:MOSAICvsmetaPh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yrus:Research:DeRisi:plots:orthologplots:MOSAICvsmetaPhOr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438400"/>
                    </a:xfrm>
                    <a:prstGeom prst="rect">
                      <a:avLst/>
                    </a:prstGeom>
                    <a:noFill/>
                    <a:ln>
                      <a:noFill/>
                    </a:ln>
                  </pic:spPr>
                </pic:pic>
              </a:graphicData>
            </a:graphic>
          </wp:inline>
        </w:drawing>
      </w:r>
    </w:p>
    <w:p w14:paraId="1265E8D9" w14:textId="6C9393FC" w:rsidR="00C94194" w:rsidRPr="00420C00" w:rsidRDefault="00C94194" w:rsidP="00B84978">
      <w:pPr>
        <w:tabs>
          <w:tab w:val="left" w:pos="450"/>
          <w:tab w:val="left" w:pos="8550"/>
          <w:tab w:val="left" w:pos="9810"/>
        </w:tabs>
        <w:ind w:left="180" w:right="270"/>
        <w:jc w:val="both"/>
        <w:rPr>
          <w:rFonts w:cs="Times New Roman"/>
          <w:i/>
          <w:sz w:val="20"/>
          <w:szCs w:val="20"/>
        </w:rPr>
      </w:pPr>
      <w:r w:rsidRPr="00D65417">
        <w:rPr>
          <w:rFonts w:cs="Times New Roman"/>
          <w:b/>
          <w:i/>
          <w:sz w:val="20"/>
          <w:szCs w:val="20"/>
        </w:rPr>
        <w:t xml:space="preserve">Figure 5. </w:t>
      </w:r>
      <w:r w:rsidR="00D65417" w:rsidRPr="00D65417">
        <w:rPr>
          <w:rFonts w:cs="Times New Roman"/>
          <w:b/>
          <w:i/>
          <w:sz w:val="20"/>
          <w:szCs w:val="20"/>
        </w:rPr>
        <w:t>A comparison between MOSAIC and metaPhOrs.</w:t>
      </w:r>
      <w:r w:rsidR="00D65417">
        <w:rPr>
          <w:rFonts w:cs="Times New Roman"/>
          <w:i/>
          <w:sz w:val="20"/>
          <w:szCs w:val="20"/>
        </w:rPr>
        <w:t xml:space="preserve"> </w:t>
      </w:r>
      <w:r w:rsidRPr="00420C00">
        <w:rPr>
          <w:rFonts w:cs="Times New Roman"/>
          <w:i/>
          <w:sz w:val="20"/>
          <w:szCs w:val="20"/>
        </w:rPr>
        <w:t>The relative performance between MOSAIC and metaPhOrs according to five metrics: 1.) the number of orthologs detected</w:t>
      </w:r>
      <w:r w:rsidR="00305DF5">
        <w:rPr>
          <w:rFonts w:cs="Times New Roman"/>
          <w:i/>
          <w:sz w:val="20"/>
          <w:szCs w:val="20"/>
        </w:rPr>
        <w:t xml:space="preserve"> (purple);</w:t>
      </w:r>
      <w:r w:rsidRPr="00420C00">
        <w:rPr>
          <w:rFonts w:cs="Times New Roman"/>
          <w:i/>
          <w:sz w:val="20"/>
          <w:szCs w:val="20"/>
        </w:rPr>
        <w:t xml:space="preserve"> 2.) the percent identity to human </w:t>
      </w:r>
      <w:r w:rsidR="00305DF5">
        <w:rPr>
          <w:rFonts w:cs="Times New Roman"/>
          <w:i/>
          <w:sz w:val="20"/>
          <w:szCs w:val="20"/>
        </w:rPr>
        <w:t>for</w:t>
      </w:r>
      <w:r w:rsidRPr="00420C00">
        <w:rPr>
          <w:rFonts w:cs="Times New Roman"/>
          <w:i/>
          <w:sz w:val="20"/>
          <w:szCs w:val="20"/>
        </w:rPr>
        <w:t xml:space="preserve"> orthologs present in both</w:t>
      </w:r>
      <w:r w:rsidR="00305DF5">
        <w:rPr>
          <w:rFonts w:cs="Times New Roman"/>
          <w:i/>
          <w:sz w:val="20"/>
          <w:szCs w:val="20"/>
        </w:rPr>
        <w:t xml:space="preserve"> (red);</w:t>
      </w:r>
      <w:r w:rsidRPr="00420C00">
        <w:rPr>
          <w:rFonts w:cs="Times New Roman"/>
          <w:i/>
          <w:sz w:val="20"/>
          <w:szCs w:val="20"/>
        </w:rPr>
        <w:t xml:space="preserve"> 3.) the percent identity to human </w:t>
      </w:r>
      <w:r w:rsidR="00305DF5">
        <w:rPr>
          <w:rFonts w:cs="Times New Roman"/>
          <w:i/>
          <w:sz w:val="20"/>
          <w:szCs w:val="20"/>
        </w:rPr>
        <w:t>for</w:t>
      </w:r>
      <w:r w:rsidRPr="00420C00">
        <w:rPr>
          <w:rFonts w:cs="Times New Roman"/>
          <w:i/>
          <w:sz w:val="20"/>
          <w:szCs w:val="20"/>
        </w:rPr>
        <w:t xml:space="preserve"> orthologs unique to MOSAIC</w:t>
      </w:r>
      <w:r w:rsidR="00F030A3">
        <w:rPr>
          <w:rFonts w:cs="Times New Roman"/>
          <w:i/>
          <w:sz w:val="20"/>
          <w:szCs w:val="20"/>
        </w:rPr>
        <w:t xml:space="preserve"> compared to metaPhOrs species-specific average</w:t>
      </w:r>
      <w:r w:rsidR="00305DF5">
        <w:rPr>
          <w:rFonts w:cs="Times New Roman"/>
          <w:i/>
          <w:sz w:val="20"/>
          <w:szCs w:val="20"/>
        </w:rPr>
        <w:t xml:space="preserve"> (yellow);</w:t>
      </w:r>
      <w:r w:rsidRPr="00420C00">
        <w:rPr>
          <w:rFonts w:cs="Times New Roman"/>
          <w:i/>
          <w:sz w:val="20"/>
          <w:szCs w:val="20"/>
        </w:rPr>
        <w:t xml:space="preserve"> </w:t>
      </w:r>
      <w:r w:rsidR="00DE5A47" w:rsidRPr="00420C00">
        <w:rPr>
          <w:rFonts w:cs="Times New Roman"/>
          <w:i/>
          <w:sz w:val="20"/>
          <w:szCs w:val="20"/>
        </w:rPr>
        <w:t>4.) rate of functional concordance between proposal orthologs and human transcripts</w:t>
      </w:r>
      <w:r w:rsidR="00305DF5">
        <w:rPr>
          <w:rFonts w:cs="Times New Roman"/>
          <w:i/>
          <w:sz w:val="20"/>
          <w:szCs w:val="20"/>
        </w:rPr>
        <w:t xml:space="preserve"> (blue);</w:t>
      </w:r>
      <w:r w:rsidR="00DE5A47" w:rsidRPr="00420C00">
        <w:rPr>
          <w:rFonts w:cs="Times New Roman"/>
          <w:i/>
          <w:sz w:val="20"/>
          <w:szCs w:val="20"/>
        </w:rPr>
        <w:t xml:space="preserve"> and 5.) </w:t>
      </w:r>
      <w:r w:rsidR="00305DF5">
        <w:rPr>
          <w:rFonts w:cs="Times New Roman"/>
          <w:i/>
          <w:sz w:val="20"/>
          <w:szCs w:val="20"/>
        </w:rPr>
        <w:t>c</w:t>
      </w:r>
      <w:r w:rsidR="00DE5A47" w:rsidRPr="00420C00">
        <w:rPr>
          <w:rFonts w:cs="Times New Roman"/>
          <w:i/>
          <w:sz w:val="20"/>
          <w:szCs w:val="20"/>
        </w:rPr>
        <w:t xml:space="preserve">oncordance between gene and species trees, as measured by </w:t>
      </w:r>
      <w:r w:rsidR="00F63253">
        <w:rPr>
          <w:rFonts w:cs="Times New Roman"/>
          <w:i/>
          <w:sz w:val="20"/>
          <w:szCs w:val="20"/>
        </w:rPr>
        <w:t>a</w:t>
      </w:r>
      <w:r w:rsidR="00DE5A47" w:rsidRPr="00420C00">
        <w:rPr>
          <w:rFonts w:cs="Times New Roman"/>
          <w:i/>
          <w:sz w:val="20"/>
          <w:szCs w:val="20"/>
        </w:rPr>
        <w:t xml:space="preserve"> normalized, unweighted Robinson-Foulds distance</w:t>
      </w:r>
      <w:r w:rsidR="00F030A3">
        <w:rPr>
          <w:rFonts w:cs="Times New Roman"/>
          <w:i/>
          <w:sz w:val="20"/>
          <w:szCs w:val="20"/>
        </w:rPr>
        <w:t xml:space="preserve"> (green)</w:t>
      </w:r>
      <w:r w:rsidR="00DE5A47" w:rsidRPr="00420C00">
        <w:rPr>
          <w:rFonts w:cs="Times New Roman"/>
          <w:i/>
          <w:sz w:val="20"/>
          <w:szCs w:val="20"/>
        </w:rPr>
        <w:t>.</w:t>
      </w:r>
    </w:p>
    <w:p w14:paraId="50F5E91B" w14:textId="77777777" w:rsidR="007D4B29" w:rsidRPr="00F700E6" w:rsidRDefault="007D4B29" w:rsidP="00B84978">
      <w:pPr>
        <w:tabs>
          <w:tab w:val="left" w:pos="450"/>
          <w:tab w:val="left" w:pos="8550"/>
          <w:tab w:val="left" w:pos="9810"/>
        </w:tabs>
        <w:ind w:left="180" w:right="270" w:firstLine="360"/>
        <w:jc w:val="both"/>
        <w:rPr>
          <w:rFonts w:cs="Times New Roman"/>
          <w:b/>
        </w:rPr>
      </w:pPr>
      <w:r w:rsidRPr="00F700E6">
        <w:rPr>
          <w:rFonts w:cs="Times New Roman"/>
          <w:b/>
        </w:rPr>
        <w:t>Conclusions:</w:t>
      </w:r>
    </w:p>
    <w:p w14:paraId="0A8401E5" w14:textId="63DE117F" w:rsidR="00B558EB" w:rsidRDefault="008A6C10" w:rsidP="0002609D">
      <w:pPr>
        <w:tabs>
          <w:tab w:val="left" w:pos="450"/>
          <w:tab w:val="left" w:pos="8550"/>
          <w:tab w:val="left" w:pos="9810"/>
        </w:tabs>
        <w:spacing w:line="480" w:lineRule="auto"/>
        <w:ind w:left="180" w:right="270"/>
        <w:jc w:val="both"/>
        <w:rPr>
          <w:rFonts w:cs="Times New Roman"/>
        </w:rPr>
      </w:pPr>
      <w:r w:rsidRPr="00F700E6">
        <w:rPr>
          <w:rFonts w:cs="Times New Roman"/>
        </w:rPr>
        <w:tab/>
      </w:r>
      <w:r w:rsidR="00A50211">
        <w:rPr>
          <w:rFonts w:cs="Times New Roman"/>
        </w:rPr>
        <w:t>In this paper</w:t>
      </w:r>
      <w:r w:rsidR="0002609D">
        <w:rPr>
          <w:rFonts w:cs="Times New Roman"/>
        </w:rPr>
        <w:t xml:space="preserve"> w</w:t>
      </w:r>
      <w:r w:rsidR="00A33B01" w:rsidRPr="00F700E6">
        <w:rPr>
          <w:rFonts w:cs="Times New Roman"/>
        </w:rPr>
        <w:t xml:space="preserve">e </w:t>
      </w:r>
      <w:r w:rsidR="00A50211">
        <w:rPr>
          <w:rFonts w:cs="Times New Roman"/>
        </w:rPr>
        <w:t xml:space="preserve">have </w:t>
      </w:r>
      <w:r w:rsidR="00A33B01" w:rsidRPr="00F700E6">
        <w:rPr>
          <w:rFonts w:cs="Times New Roman"/>
        </w:rPr>
        <w:t>introduce</w:t>
      </w:r>
      <w:r w:rsidR="00B44D4F">
        <w:rPr>
          <w:rFonts w:cs="Times New Roman"/>
        </w:rPr>
        <w:t>d</w:t>
      </w:r>
      <w:r w:rsidR="00A33B01" w:rsidRPr="00F700E6">
        <w:rPr>
          <w:rFonts w:cs="Times New Roman"/>
        </w:rPr>
        <w:t xml:space="preserve"> a novel algorithm</w:t>
      </w:r>
      <w:r w:rsidR="0002609D">
        <w:rPr>
          <w:rFonts w:cs="Times New Roman"/>
        </w:rPr>
        <w:t xml:space="preserve">, MOSAIC, </w:t>
      </w:r>
      <w:r w:rsidR="00B44D4F">
        <w:rPr>
          <w:rFonts w:cs="Times New Roman"/>
        </w:rPr>
        <w:t>which is capable of integrating</w:t>
      </w:r>
      <w:r w:rsidR="00B673C2">
        <w:rPr>
          <w:rFonts w:cs="Times New Roman"/>
        </w:rPr>
        <w:t xml:space="preserve"> an arbitrary</w:t>
      </w:r>
      <w:r w:rsidR="00B44D4F">
        <w:rPr>
          <w:rFonts w:cs="Times New Roman"/>
        </w:rPr>
        <w:t xml:space="preserve"> number of</w:t>
      </w:r>
      <w:r w:rsidR="00B673C2">
        <w:rPr>
          <w:rFonts w:cs="Times New Roman"/>
        </w:rPr>
        <w:t xml:space="preserve"> methodologically diverse ortholog detection methods. </w:t>
      </w:r>
      <w:r w:rsidR="00B44D4F">
        <w:rPr>
          <w:rFonts w:cs="Times New Roman"/>
        </w:rPr>
        <w:t>We have demonstrated that</w:t>
      </w:r>
      <w:r w:rsidR="00B673C2">
        <w:rPr>
          <w:rFonts w:cs="Times New Roman"/>
        </w:rPr>
        <w:t xml:space="preserve"> MOSAIC </w:t>
      </w:r>
      <w:r w:rsidR="0002609D">
        <w:rPr>
          <w:rFonts w:cs="Times New Roman"/>
        </w:rPr>
        <w:t>provides</w:t>
      </w:r>
      <w:r w:rsidR="00A33B01" w:rsidRPr="00F700E6">
        <w:rPr>
          <w:rFonts w:cs="Times New Roman"/>
        </w:rPr>
        <w:t xml:space="preserve"> </w:t>
      </w:r>
      <w:r w:rsidR="0002609D">
        <w:rPr>
          <w:rFonts w:cs="Times New Roman"/>
        </w:rPr>
        <w:t xml:space="preserve">large increases </w:t>
      </w:r>
      <w:r w:rsidR="0002609D" w:rsidRPr="00F700E6">
        <w:rPr>
          <w:rFonts w:cs="Times New Roman"/>
        </w:rPr>
        <w:t xml:space="preserve">in </w:t>
      </w:r>
      <w:r w:rsidR="0002609D">
        <w:rPr>
          <w:rFonts w:cs="Times New Roman"/>
        </w:rPr>
        <w:t>power</w:t>
      </w:r>
      <w:r w:rsidR="00B44D4F">
        <w:rPr>
          <w:rFonts w:cs="Times New Roman"/>
        </w:rPr>
        <w:t xml:space="preserve"> relative to its component methods</w:t>
      </w:r>
      <w:r w:rsidR="0002609D" w:rsidRPr="00F700E6">
        <w:rPr>
          <w:rFonts w:cs="Times New Roman"/>
        </w:rPr>
        <w:t xml:space="preserve">, while simultaneously maintaining or improving functional-, phylogenetic-, and sequence identity-based measures of ortholog quality. </w:t>
      </w:r>
      <w:r w:rsidR="00BC65AB" w:rsidRPr="00F700E6">
        <w:rPr>
          <w:rFonts w:cs="Times New Roman"/>
        </w:rPr>
        <w:t xml:space="preserve">Furthermore, </w:t>
      </w:r>
      <w:r w:rsidR="00B44D4F">
        <w:rPr>
          <w:rFonts w:cs="Times New Roman"/>
        </w:rPr>
        <w:t xml:space="preserve">despite </w:t>
      </w:r>
      <w:r w:rsidR="00B44D4F" w:rsidRPr="00F700E6">
        <w:rPr>
          <w:rFonts w:cs="Times New Roman"/>
        </w:rPr>
        <w:t>including several fewer methods</w:t>
      </w:r>
      <w:r w:rsidR="00B44D4F">
        <w:rPr>
          <w:rFonts w:cs="Times New Roman"/>
        </w:rPr>
        <w:t xml:space="preserve">, MOSAIC </w:t>
      </w:r>
      <w:r w:rsidR="00A50211">
        <w:rPr>
          <w:rFonts w:cs="Times New Roman"/>
        </w:rPr>
        <w:t>demonstrate</w:t>
      </w:r>
      <w:r w:rsidR="00CD5362">
        <w:rPr>
          <w:rFonts w:cs="Times New Roman"/>
        </w:rPr>
        <w:t>s</w:t>
      </w:r>
      <w:r w:rsidR="00BC65AB" w:rsidRPr="00F700E6">
        <w:rPr>
          <w:rFonts w:cs="Times New Roman"/>
        </w:rPr>
        <w:t xml:space="preserve"> significant improvements over</w:t>
      </w:r>
      <w:r w:rsidR="00FF6AF3">
        <w:rPr>
          <w:rFonts w:cs="Times New Roman"/>
        </w:rPr>
        <w:t>,</w:t>
      </w:r>
      <w:r w:rsidR="00BC65AB" w:rsidRPr="00F700E6">
        <w:rPr>
          <w:rFonts w:cs="Times New Roman"/>
        </w:rPr>
        <w:t xml:space="preserve"> metaPhOrs</w:t>
      </w:r>
      <w:r w:rsidR="00B44D4F">
        <w:rPr>
          <w:rFonts w:cs="Times New Roman"/>
        </w:rPr>
        <w:t xml:space="preserve">, the only other </w:t>
      </w:r>
      <w:r w:rsidR="00B44D4F" w:rsidRPr="00F700E6">
        <w:rPr>
          <w:rFonts w:cs="Times New Roman"/>
        </w:rPr>
        <w:t xml:space="preserve">OD integration </w:t>
      </w:r>
      <w:r w:rsidR="00B44D4F">
        <w:rPr>
          <w:rFonts w:cs="Times New Roman"/>
        </w:rPr>
        <w:t xml:space="preserve">method </w:t>
      </w:r>
      <w:r w:rsidR="00B44D4F" w:rsidRPr="00F700E6">
        <w:rPr>
          <w:rFonts w:cs="Times New Roman"/>
        </w:rPr>
        <w:t>of which we are aware</w:t>
      </w:r>
      <w:r w:rsidR="00BC65AB" w:rsidRPr="00F700E6">
        <w:rPr>
          <w:rFonts w:cs="Times New Roman"/>
        </w:rPr>
        <w:t xml:space="preserve">. </w:t>
      </w:r>
    </w:p>
    <w:p w14:paraId="7D0FC772" w14:textId="77F6DD69" w:rsidR="0017035E" w:rsidRPr="00F700E6" w:rsidRDefault="00B558EB" w:rsidP="00B558EB">
      <w:pPr>
        <w:tabs>
          <w:tab w:val="left" w:pos="450"/>
          <w:tab w:val="left" w:pos="8550"/>
          <w:tab w:val="left" w:pos="9810"/>
        </w:tabs>
        <w:spacing w:line="480" w:lineRule="auto"/>
        <w:ind w:left="180" w:right="270"/>
        <w:jc w:val="both"/>
        <w:rPr>
          <w:rFonts w:cs="Times New Roman"/>
        </w:rPr>
      </w:pPr>
      <w:r>
        <w:rPr>
          <w:rFonts w:cs="Times New Roman"/>
        </w:rPr>
        <w:tab/>
      </w:r>
      <w:r w:rsidR="00BC65AB" w:rsidRPr="00F700E6">
        <w:rPr>
          <w:rFonts w:cs="Times New Roman"/>
        </w:rPr>
        <w:t xml:space="preserve">MOSAIC provides the </w:t>
      </w:r>
      <w:r w:rsidR="001D46CE">
        <w:rPr>
          <w:rFonts w:cs="Times New Roman"/>
        </w:rPr>
        <w:t xml:space="preserve">unique </w:t>
      </w:r>
      <w:r w:rsidR="00BC65AB" w:rsidRPr="00F700E6">
        <w:rPr>
          <w:rFonts w:cs="Times New Roman"/>
        </w:rPr>
        <w:t xml:space="preserve">flexibility to incorporate any </w:t>
      </w:r>
      <w:r w:rsidR="00565394">
        <w:rPr>
          <w:rFonts w:cs="Times New Roman"/>
        </w:rPr>
        <w:t xml:space="preserve">OD </w:t>
      </w:r>
      <w:r w:rsidR="00BC65AB" w:rsidRPr="00F700E6">
        <w:rPr>
          <w:rFonts w:cs="Times New Roman"/>
        </w:rPr>
        <w:t>method</w:t>
      </w:r>
      <w:r w:rsidR="00210A24">
        <w:rPr>
          <w:rFonts w:cs="Times New Roman"/>
        </w:rPr>
        <w:t>, thereby increasing methodological</w:t>
      </w:r>
      <w:r w:rsidR="00565394">
        <w:rPr>
          <w:rFonts w:cs="Times New Roman"/>
        </w:rPr>
        <w:t xml:space="preserve"> diversity, </w:t>
      </w:r>
      <w:r w:rsidR="00B44D4F">
        <w:rPr>
          <w:rFonts w:cs="Times New Roman"/>
        </w:rPr>
        <w:t>improv</w:t>
      </w:r>
      <w:r w:rsidR="00210A24">
        <w:rPr>
          <w:rFonts w:cs="Times New Roman"/>
        </w:rPr>
        <w:t>ing</w:t>
      </w:r>
      <w:r w:rsidR="003E753F">
        <w:rPr>
          <w:rFonts w:cs="Times New Roman"/>
        </w:rPr>
        <w:t xml:space="preserve"> OD</w:t>
      </w:r>
      <w:r w:rsidR="00B44D4F">
        <w:rPr>
          <w:rFonts w:cs="Times New Roman"/>
        </w:rPr>
        <w:t xml:space="preserve"> performanc</w:t>
      </w:r>
      <w:r w:rsidR="00565394">
        <w:rPr>
          <w:rFonts w:cs="Times New Roman"/>
        </w:rPr>
        <w:t xml:space="preserve">e, and </w:t>
      </w:r>
      <w:r w:rsidR="00BC65AB" w:rsidRPr="00F700E6">
        <w:rPr>
          <w:rFonts w:cs="Times New Roman"/>
        </w:rPr>
        <w:t>allow</w:t>
      </w:r>
      <w:r w:rsidR="00210A24">
        <w:rPr>
          <w:rFonts w:cs="Times New Roman"/>
        </w:rPr>
        <w:t>ing</w:t>
      </w:r>
      <w:r w:rsidR="00BC65AB" w:rsidRPr="00F700E6">
        <w:rPr>
          <w:rFonts w:cs="Times New Roman"/>
        </w:rPr>
        <w:t xml:space="preserve"> researchers to take advantage of methodological gains in a variety of areas of OD research. </w:t>
      </w:r>
      <w:r w:rsidR="0017035E" w:rsidRPr="00F700E6">
        <w:rPr>
          <w:rFonts w:cs="Times New Roman"/>
        </w:rPr>
        <w:t xml:space="preserve">MOSAIC is available as a standalone program and as a new module in Biopython v.1.62 </w:t>
      </w:r>
      <w:r w:rsidR="0017035E" w:rsidRPr="00F700E6">
        <w:rPr>
          <w:rFonts w:cs="Times New Roman"/>
        </w:rPr>
        <w:fldChar w:fldCharType="begin" w:fldLock="1"/>
      </w:r>
      <w:r w:rsidR="00F030A3">
        <w:rPr>
          <w:rFonts w:cs="Times New Roman"/>
        </w:rPr>
        <w:instrText>ADDIN CSL_CITATION { "citationItems" : [ { "id" : "ITEM-1", "itemData" : { "DOI" : "10.1093/bioinformatics/btp163", "ISSN" : "1367-4811", "PMID" : "19304878", "abstract" : "The Biopython project is a mature open source international collaboration of volunteer developers, providing Python libraries for a wide range of bioinformatics problems. Biopython includes modules for reading and writing different sequence file formats and multiple sequence alignments, dealing with 3D macro molecular structures, interacting with common tools such as BLAST, ClustalW and EMBOSS, accessing key online databases, as well as providing numerical methods for statistical learning.", "author" : [ { "dropping-particle" : "", "family" : "Cock", "given" : "Peter J A", "non-dropping-particle" : "", "parse-names" : false, "suffix" : "" }, { "dropping-particle" : "", "family" : "Antao", "given" : "Tiago", "non-dropping-particle" : "", "parse-names" : false, "suffix" : "" }, { "dropping-particle" : "", "family" : "Chang", "given" : "Jeffrey T", "non-dropping-particle" : "", "parse-names" : false, "suffix" : "" }, { "dropping-particle" : "", "family" : "Chapman", "given" : "Brad A", "non-dropping-particle" : "", "parse-names" : false, "suffix" : "" }, { "dropping-particle" : "", "family" : "Cox", "given" : "Cymon J", "non-dropping-particle" : "", "parse-names" : false, "suffix" : "" }, { "dropping-particle" : "", "family" : "Dalke", "given" : "Andrew", "non-dropping-particle" : "", "parse-names" : false, "suffix" : "" }, { "dropping-particle" : "", "family" : "Friedberg", "given" : "Iddo", "non-dropping-particle" : "", "parse-names" : false, "suffix" : "" }, { "dropping-particle" : "", "family" : "Hamelryck", "given" : "Thomas", "non-dropping-particle" : "", "parse-names" : false, "suffix" : "" }, { "dropping-particle" : "", "family" : "Kauff", "given" : "Frank", "non-dropping-particle" : "", "parse-names" : false, "suffix" : "" }, { "dropping-particle" : "", "family" : "Wilczynski", "given" : "Bartek", "non-dropping-particle" : "", "parse-names" : false, "suffix" : "" }, { "dropping-particle" : "", "family" : "Hoon", "given" : "Michiel J L", "non-dropping-particle" : "de", "parse-names" : false, "suffix" : "" } ], "container-title" : "Bioinformatics (Oxford, England)", "id" : "ITEM-1", "issue" : "11", "issued" : { "date-parts" : [ [ "2009", "6", "1" ] ] }, "page" : "1422-3", "title" : "Biopython: freely available Python tools for computational molecular biology and bioinformatics.", "type" : "article-journal", "volume" : "25" }, "uris" : [ "http://www.mendeley.com/documents/?uuid=d96493ce-36b4-4a56-9cbf-67e8fe4f366f" ] } ], "mendeley" : { "previouslyFormattedCitation" : "[13]" }, "properties" : { "noteIndex" : 0 }, "schema" : "https://github.com/citation-style-language/schema/raw/master/csl-citation.json" }</w:instrText>
      </w:r>
      <w:r w:rsidR="0017035E" w:rsidRPr="00F700E6">
        <w:rPr>
          <w:rFonts w:cs="Times New Roman"/>
        </w:rPr>
        <w:fldChar w:fldCharType="separate"/>
      </w:r>
      <w:r w:rsidR="0017035E" w:rsidRPr="00202AB4">
        <w:rPr>
          <w:rFonts w:cs="Times New Roman"/>
          <w:noProof/>
        </w:rPr>
        <w:t>[13]</w:t>
      </w:r>
      <w:r w:rsidR="0017035E" w:rsidRPr="00F700E6">
        <w:rPr>
          <w:rFonts w:cs="Times New Roman"/>
        </w:rPr>
        <w:fldChar w:fldCharType="end"/>
      </w:r>
      <w:r w:rsidR="0017035E" w:rsidRPr="00F700E6">
        <w:rPr>
          <w:rFonts w:cs="Times New Roman"/>
        </w:rPr>
        <w:t>.</w:t>
      </w:r>
    </w:p>
    <w:p w14:paraId="23092F08" w14:textId="77777777" w:rsidR="007D4B29" w:rsidRPr="00F700E6" w:rsidRDefault="007D4B29" w:rsidP="00B84978">
      <w:pPr>
        <w:tabs>
          <w:tab w:val="left" w:pos="450"/>
          <w:tab w:val="left" w:pos="8550"/>
          <w:tab w:val="left" w:pos="9810"/>
        </w:tabs>
        <w:ind w:left="180" w:right="270" w:firstLine="360"/>
        <w:jc w:val="both"/>
        <w:rPr>
          <w:rFonts w:cs="Times New Roman"/>
          <w:b/>
        </w:rPr>
      </w:pPr>
      <w:r w:rsidRPr="00F700E6">
        <w:rPr>
          <w:rFonts w:cs="Times New Roman"/>
          <w:b/>
        </w:rPr>
        <w:t>Materials and methods:</w:t>
      </w:r>
    </w:p>
    <w:p w14:paraId="5B06CCD5" w14:textId="16D0EE75" w:rsidR="007D4B29" w:rsidRPr="00F700E6" w:rsidRDefault="000C4D7D" w:rsidP="00B84978">
      <w:pPr>
        <w:tabs>
          <w:tab w:val="left" w:pos="450"/>
          <w:tab w:val="left" w:pos="8550"/>
          <w:tab w:val="left" w:pos="9810"/>
        </w:tabs>
        <w:ind w:left="180" w:right="270" w:firstLine="360"/>
        <w:jc w:val="both"/>
        <w:rPr>
          <w:rFonts w:cs="Times New Roman"/>
          <w:i/>
        </w:rPr>
      </w:pPr>
      <w:r w:rsidRPr="00F700E6">
        <w:rPr>
          <w:rFonts w:cs="Times New Roman"/>
          <w:i/>
        </w:rPr>
        <w:t>Retrieval of orthologs</w:t>
      </w:r>
    </w:p>
    <w:p w14:paraId="62A0CFD4" w14:textId="73D9F8A6" w:rsidR="0035650D" w:rsidRPr="00F700E6" w:rsidRDefault="0035650D" w:rsidP="00E82E7C">
      <w:pPr>
        <w:tabs>
          <w:tab w:val="left" w:pos="450"/>
          <w:tab w:val="left" w:pos="8550"/>
          <w:tab w:val="left" w:pos="9810"/>
        </w:tabs>
        <w:spacing w:line="480" w:lineRule="auto"/>
        <w:ind w:left="180" w:right="270" w:firstLine="360"/>
        <w:jc w:val="both"/>
        <w:rPr>
          <w:rFonts w:cs="Times New Roman"/>
        </w:rPr>
      </w:pPr>
      <w:r w:rsidRPr="00F700E6">
        <w:rPr>
          <w:rFonts w:cs="Times New Roman"/>
        </w:rPr>
        <w:t>For each human consensus coding sequence, we sought to retrieve orthologs for chimp, gorilla, rhesus macaque, marmoset, bushbaby, cat, cow, and horse. In the case of MultiZ</w:t>
      </w:r>
      <w:r w:rsidR="00734633" w:rsidRPr="00F700E6">
        <w:rPr>
          <w:rFonts w:cs="Times New Roman"/>
        </w:rPr>
        <w:t xml:space="preserve"> </w:t>
      </w:r>
      <w:r w:rsidR="00734633" w:rsidRPr="00F700E6">
        <w:rPr>
          <w:rFonts w:cs="Times New Roman"/>
        </w:rPr>
        <w:fldChar w:fldCharType="begin" w:fldLock="1"/>
      </w:r>
      <w:r w:rsidR="00F030A3">
        <w:rPr>
          <w:rFonts w:cs="Times New Roman"/>
        </w:rPr>
        <w:instrText>ADDIN CSL_CITATION { "citationItems" : [ { "id" : "ITEM-1", "itemData" : { "DOI" : "10.1101/gr.1933104", "ISSN" : "1088-9051", "PMID" : "15060014", "abstract" : "We define a \"threaded blockset,\" which is a novel generalization of the classic notion of a multiple alignment. A new computer program called TBA (for \"threaded blockset aligner\") builds a threaded blockset under the assumption that all matching segments occur in the same order and orientation in the given sequences; inversions and duplications are not addressed. TBA is designed to be appropriate for aligning many, but by no means all, megabase-sized regions of multiple mammalian genomes. The output of TBA can be projected onto any genome chosen as a reference, thus guaranteeing that different projections present consistent predictions of which genomic positions are orthologous. This capability is illustrated using a new visualization tool to view TBA-generated alignments of vertebrate Hox clusters from both the mammalian and fish perspectives. Experimental evaluation of alignment quality, using a program that simulates evolutionary change in genomic sequences, indicates that TBA is more accurate than earlier programs. To perform the dynamic-programming alignment step, TBA runs a stand-alone program called MULTIZ, which can be used to align highly rearranged or incompletely sequenced genomes. We describe our use of MULTIZ to produce the whole-genome multiple alignments at the Santa Cruz Genome Browser.", "author" : [ { "dropping-particle" : "", "family" : "Blanchette", "given" : "Mathieu", "non-dropping-particle" : "", "parse-names" : false, "suffix" : "" }, { "dropping-particle" : "", "family" : "Kent", "given" : "W James", "non-dropping-particle" : "", "parse-names" : false, "suffix" : "" }, { "dropping-particle" : "", "family" : "Riemer", "given" : "Cathy", "non-dropping-particle" : "", "parse-names" : false, "suffix" : "" }, { "dropping-particle" : "", "family" : "Elnitski", "given" : "Laura", "non-dropping-particle" : "", "parse-names" : false, "suffix" : "" }, { "dropping-particle" : "", "family" : "Smit", "given" : "Arian F a", "non-dropping-particle" : "", "parse-names" : false, "suffix" : "" }, { "dropping-particle" : "", "family" : "Roskin", "given" : "Krishna M", "non-dropping-particle" : "", "parse-names" : false, "suffix" : "" }, { "dropping-particle" : "", "family" : "Baertsch", "given" : "Robert", "non-dropping-particle" : "", "parse-names" : false, "suffix" : "" }, { "dropping-particle" : "", "family" : "Rosenbloom", "given" : "Kate", "non-dropping-particle" : "", "parse-names" : false, "suffix" : "" }, { "dropping-particle" : "", "family" : "Clawson", "given" : "Hiram", "non-dropping-particle" : "", "parse-names" : false, "suffix" : "" }, { "dropping-particle" : "", "family" : "Green", "given" : "Eric D", "non-dropping-particle" : "", "parse-names" : false, "suffix" : "" }, { "dropping-particle" : "", "family" : "Haussler", "given" : "David", "non-dropping-particle" : "", "parse-names" : false, "suffix" : "" }, { "dropping-particle" : "", "family" : "Miller", "given" : "Webb", "non-dropping-particle" : "", "parse-names" : false, "suffix" : "" } ], "container-title" : "Genome research", "id" : "ITEM-1", "issue" : "4", "issued" : { "date-parts" : [ [ "2004", "4" ] ] }, "page" : "708-15", "title" : "Aligning multiple genomic sequences with the threaded blockset aligner.", "type" : "article-journal", "volume" : "14" }, "uris" : [ "http://www.mendeley.com/documents/?uuid=99e3cda2-bf4d-4898-b852-a6156fadc6f0" ] } ], "mendeley" : { "previouslyFormattedCitation" : "[9]" }, "properties" : { "noteIndex" : 0 }, "schema" : "https://github.com/citation-style-language/schema/raw/master/csl-citation.json" }</w:instrText>
      </w:r>
      <w:r w:rsidR="00734633" w:rsidRPr="00F700E6">
        <w:rPr>
          <w:rFonts w:cs="Times New Roman"/>
        </w:rPr>
        <w:fldChar w:fldCharType="separate"/>
      </w:r>
      <w:r w:rsidR="00734633" w:rsidRPr="00202AB4">
        <w:rPr>
          <w:rFonts w:cs="Times New Roman"/>
          <w:noProof/>
        </w:rPr>
        <w:t>[9]</w:t>
      </w:r>
      <w:r w:rsidR="00734633" w:rsidRPr="00F700E6">
        <w:rPr>
          <w:rFonts w:cs="Times New Roman"/>
        </w:rPr>
        <w:fldChar w:fldCharType="end"/>
      </w:r>
      <w:r w:rsidRPr="00F700E6">
        <w:rPr>
          <w:rFonts w:cs="Times New Roman"/>
        </w:rPr>
        <w:t xml:space="preserve">, CCDS orthologs were downloaded directly from the UCSC genome browser </w:t>
      </w:r>
      <w:r w:rsidRPr="00F700E6">
        <w:rPr>
          <w:rFonts w:cs="Times New Roman"/>
        </w:rPr>
        <w:fldChar w:fldCharType="begin" w:fldLock="1"/>
      </w:r>
      <w:r w:rsidR="00F030A3">
        <w:rPr>
          <w:rFonts w:cs="Times New Roman"/>
        </w:rPr>
        <w:instrText>ADDIN CSL_CITATION { "citationItems" : [ { "id" : "ITEM-1", "itemData" : { "DOI" : "10.1101/gr.229102", "ISSN" : "1088-9051", "abstract" : "As vertebrate genome sequences near completion and research refocuses to their analysis, the issue of effective genome annotation display becomes critical. A mature web tool for rapid and reliable display of any requested portion of the genome at any scale, together with several dozen aligned annotation tracks, is provided at http://genome.ucsc.edu. This browser displays assembly contigs and gaps, mRNA and expressed sequence tag alignments, multiple gene predictions, cross-species homologies, single nucleotide polymorphisms, sequence-tagged sites, radiation hybrid data, transposon repeats, and more as a stack of coregistered tracks. Text and sequence-based searches provide quick and precise access to any region of specific interest. Secondary links from individual features lead to sequence details and supplementary off-site databases. One-half of the annotation tracks are computed at the University of California, Santa Cruz from publicly available sequence data; collaborators worldwide provide the rest. Users can stably add their own custom tracks to the browser for educational or research purposes. The conceptual and technical framework of the browser, its underlying MYSQL database, and overall use are described. The web site currently serves over 50,000 pages per day to over 3000 different users.", "author" : [ { "dropping-particle" : "", "family" : "Kent", "given" : "W. J.", "non-dropping-particle" : "", "parse-names" : false, "suffix" : "" }, { "dropping-particle" : "", "family" : "Sugnet", "given" : "C. W.", "non-dropping-particle" : "", "parse-names" : false, "suffix" : "" }, { "dropping-particle" : "", "family" : "Furey", "given" : "T. S.", "non-dropping-particle" : "", "parse-names" : false, "suffix" : "" }, { "dropping-particle" : "", "family" : "Roskin", "given" : "K. M.", "non-dropping-particle" : "", "parse-names" : false, "suffix" : "" }, { "dropping-particle" : "", "family" : "Pringle", "given" : "T. H.", "non-dropping-particle" : "", "parse-names" : false, "suffix" : "" }, { "dropping-particle" : "", "family" : "Zahler", "given" : "A. M.", "non-dropping-particle" : "", "parse-names" : false, "suffix" : "" }, { "dropping-particle" : "", "family" : "Haussler", "given" : "a. D.", "non-dropping-particle" : "", "parse-names" : false, "suffix" : "" } ], "container-title" : "Genome Research", "id" : "ITEM-1", "issue" : "6", "issued" : { "date-parts" : [ [ "2002", "5", "16" ] ] }, "page" : "996-1006", "title" : "The Human Genome Browser at UCSC", "type" : "article-journal", "volume" : "12" }, "uris" : [ "http://www.mendeley.com/documents/?uuid=12965e69-5983-4915-900d-925d50835d25" ] } ], "mendeley" : { "previouslyFormattedCitation" : "[27]" }, "properties" : { "noteIndex" : 0 }, "schema" : "https://github.com/citation-style-language/schema/raw/master/csl-citation.json" }</w:instrText>
      </w:r>
      <w:r w:rsidRPr="00F700E6">
        <w:rPr>
          <w:rFonts w:cs="Times New Roman"/>
        </w:rPr>
        <w:fldChar w:fldCharType="separate"/>
      </w:r>
      <w:r w:rsidRPr="00202AB4">
        <w:rPr>
          <w:rFonts w:cs="Times New Roman"/>
          <w:noProof/>
        </w:rPr>
        <w:t>[27]</w:t>
      </w:r>
      <w:r w:rsidRPr="00F700E6">
        <w:rPr>
          <w:rFonts w:cs="Times New Roman"/>
        </w:rPr>
        <w:fldChar w:fldCharType="end"/>
      </w:r>
      <w:r w:rsidRPr="00F700E6">
        <w:rPr>
          <w:rFonts w:cs="Times New Roman"/>
        </w:rPr>
        <w:t xml:space="preserve">.  </w:t>
      </w:r>
      <w:r w:rsidR="00734633" w:rsidRPr="00F700E6">
        <w:rPr>
          <w:rFonts w:cs="Times New Roman"/>
        </w:rPr>
        <w:t xml:space="preserve">For OMA </w:t>
      </w:r>
      <w:r w:rsidR="00734633" w:rsidRPr="00F700E6">
        <w:rPr>
          <w:rFonts w:cs="Times New Roman"/>
        </w:rPr>
        <w:fldChar w:fldCharType="begin" w:fldLock="1"/>
      </w:r>
      <w:r w:rsidR="00F030A3">
        <w:rPr>
          <w:rFonts w:cs="Times New Roman"/>
        </w:rPr>
        <w:instrText>ADDIN CSL_CITATION { "citationItems" : [ { "id" : "ITEM-1", "itemData" : { "DOI" : "10.1093/nar/gkq1238", "ISSN" : "1362-4962", "PMID" : "21113020", "abstract" : "OMA (Orthologous MAtrix) is a database that identifies orthologs among publicly available, complete genomes. Initiated in 2004, the project is at its 11th release. It now includes 1000 genomes, making it one of the largest resources of its kind. Here, we describe recent developments in terms of species covered; the algorithmic pipeline--in particular regarding the treatment of alternative splicing, and new features of the web (OMA Browser) and programming interface (SOAP API). In the second part, we review the various representations provided by OMA and their typical applications. The database is publicly accessible at http://omabrowser.org.", "author" : [ { "dropping-particle" : "", "family" : "Altenhoff", "given" : "Adrian M", "non-dropping-particle" : "", "parse-names" : false, "suffix" : "" }, { "dropping-particle" : "", "family" : "Schneider", "given" : "Adrian", "non-dropping-particle" : "", "parse-names" : false, "suffix" : "" }, { "dropping-particle" : "", "family" : "Gonnet", "given" : "Gaston H", "non-dropping-particle" : "", "parse-names" : false, "suffix" : "" }, { "dropping-particle" : "", "family" : "Dessimoz", "given" : "Christophe", "non-dropping-particle" : "", "parse-names" : false, "suffix" : "" } ], "container-title" : "Nucleic acids research", "id" : "ITEM-1", "issue" : "Database issue", "issued" : { "date-parts" : [ [ "2011", "1" ] ] }, "page" : "D289-94", "title" : "OMA 2011: orthology inference among 1000 complete genomes.", "type" : "article-journal", "volume" : "39" }, "uris" : [ "http://www.mendeley.com/documents/?uuid=2497f11a-b345-4143-852d-d9bc0ed0e9c5" ] } ], "mendeley" : { "previouslyFormattedCitation" : "[11]" }, "properties" : { "noteIndex" : 0 }, "schema" : "https://github.com/citation-style-language/schema/raw/master/csl-citation.json" }</w:instrText>
      </w:r>
      <w:r w:rsidR="00734633" w:rsidRPr="00F700E6">
        <w:rPr>
          <w:rFonts w:cs="Times New Roman"/>
        </w:rPr>
        <w:fldChar w:fldCharType="separate"/>
      </w:r>
      <w:r w:rsidR="00734633" w:rsidRPr="00202AB4">
        <w:rPr>
          <w:rFonts w:cs="Times New Roman"/>
          <w:noProof/>
        </w:rPr>
        <w:t>[11]</w:t>
      </w:r>
      <w:r w:rsidR="00734633" w:rsidRPr="00F700E6">
        <w:rPr>
          <w:rFonts w:cs="Times New Roman"/>
        </w:rPr>
        <w:fldChar w:fldCharType="end"/>
      </w:r>
      <w:r w:rsidR="00734633" w:rsidRPr="00F700E6">
        <w:rPr>
          <w:rFonts w:cs="Times New Roman"/>
        </w:rPr>
        <w:t xml:space="preserve">, ortholog predictions were downloaded from omabrowser.org. For genes with more than one CCDS, orthologs were mapped to each analyzed transcript. </w:t>
      </w:r>
    </w:p>
    <w:p w14:paraId="02BCE74A" w14:textId="796C1986" w:rsidR="00F122CE" w:rsidRPr="00F700E6" w:rsidRDefault="00F122CE" w:rsidP="00E82E7C">
      <w:pPr>
        <w:tabs>
          <w:tab w:val="left" w:pos="450"/>
          <w:tab w:val="left" w:pos="8550"/>
          <w:tab w:val="left" w:pos="9810"/>
        </w:tabs>
        <w:spacing w:line="480" w:lineRule="auto"/>
        <w:ind w:left="180" w:right="270" w:firstLine="360"/>
        <w:jc w:val="both"/>
        <w:rPr>
          <w:rFonts w:cs="Times New Roman"/>
        </w:rPr>
      </w:pPr>
      <w:r w:rsidRPr="00F700E6">
        <w:rPr>
          <w:rFonts w:cs="Times New Roman"/>
        </w:rPr>
        <w:t xml:space="preserve">For </w:t>
      </w:r>
      <w:r w:rsidR="001D0D42">
        <w:rPr>
          <w:rFonts w:cs="Times New Roman"/>
        </w:rPr>
        <w:t>BLAT</w:t>
      </w:r>
      <w:r w:rsidRPr="00F700E6">
        <w:rPr>
          <w:rFonts w:cs="Times New Roman"/>
        </w:rPr>
        <w:t xml:space="preserve"> </w:t>
      </w:r>
      <w:r w:rsidRPr="00F700E6">
        <w:rPr>
          <w:rFonts w:cs="Times New Roman"/>
        </w:rPr>
        <w:fldChar w:fldCharType="begin" w:fldLock="1"/>
      </w:r>
      <w:r w:rsidR="00F030A3">
        <w:rPr>
          <w:rFonts w:cs="Times New Roman"/>
        </w:rPr>
        <w:instrText>ADDIN CSL_CITATION { "citationItems" : [ { "id" : "ITEM-1", "itemData" : { "DOI" : "10.1101/gr.229202. Article published online before March 2002", "ISSN" : "1088-9051", "PMID" : "11932250", "abstract" : "Analyzing vertebrate genomes requires rapid mRNA/DNA and cross-species protein alignments. A new tool, BLAT, is more accurate and 500 times faster than popular existing tools for mRNA/DNA alignments and 50 times faster for protein alignments at sensitivity settings typically used when comparing vertebrate sequences. BLAT's speed stems from an index of all nonoverlapping K-mers in the genome. This index fits inside the RAM of inexpensive computers, and need only be computed once for each genome assembly. BLAT has several major stages. It uses the index to find regions in the genome likely to be homologous to the query sequence. It performs an alignment between homologous regions. It stitches together these aligned regions (often exons) into larger alignments (typically genes). Finally, BLAT revisits small internal exons possibly missed at the first stage and adjusts large gap boundaries that have canonical splice sites where feasible. This paper describes how BLAT was optimized. Effects on speed and sensitivity are explored for various K-mer sizes, mismatch schemes, and number of required index matches. BLAT is compared with other alignment programs on various test sets and then used in several genome-wide applications. http://genome.ucsc.edu hosts a web-based BLAT server for the human genome.", "author" : [ { "dropping-particle" : "", "family" : "Kent", "given" : "W James", "non-dropping-particle" : "", "parse-names" : false, "suffix" : "" } ], "container-title" : "Genome research", "id" : "ITEM-1", "issue" : "4", "issued" : { "date-parts" : [ [ "2002", "4" ] ] }, "page" : "656-64", "title" : "BLAT--the BLAST-like alignment tool.", "type" : "article-journal", "volume" : "12" }, "uris" : [ "http://www.mendeley.com/documents/?uuid=25de39cc-bcfe-4309-9332-fb21aab3784e" ] } ], "mendeley" : { "previouslyFormattedCitation" : "[10]" }, "properties" : { "noteIndex" : 0 }, "schema" : "https://github.com/citation-style-language/schema/raw/master/csl-citation.json" }</w:instrText>
      </w:r>
      <w:r w:rsidRPr="00F700E6">
        <w:rPr>
          <w:rFonts w:cs="Times New Roman"/>
        </w:rPr>
        <w:fldChar w:fldCharType="separate"/>
      </w:r>
      <w:r w:rsidRPr="00202AB4">
        <w:rPr>
          <w:rFonts w:cs="Times New Roman"/>
          <w:noProof/>
        </w:rPr>
        <w:t>[10]</w:t>
      </w:r>
      <w:r w:rsidRPr="00F700E6">
        <w:rPr>
          <w:rFonts w:cs="Times New Roman"/>
        </w:rPr>
        <w:fldChar w:fldCharType="end"/>
      </w:r>
      <w:r w:rsidRPr="00F700E6">
        <w:rPr>
          <w:rFonts w:cs="Times New Roman"/>
        </w:rPr>
        <w:t>, genomes for each species of interest were downloaded from the NCBI Entrez Genome database</w:t>
      </w:r>
      <w:r w:rsidR="00202AB4">
        <w:rPr>
          <w:rFonts w:cs="Times New Roman"/>
        </w:rPr>
        <w:t xml:space="preserve"> </w:t>
      </w:r>
      <w:r w:rsidR="00202AB4">
        <w:rPr>
          <w:rFonts w:cs="Times New Roman"/>
        </w:rPr>
        <w:fldChar w:fldCharType="begin" w:fldLock="1"/>
      </w:r>
      <w:r w:rsidR="00F030A3">
        <w:rPr>
          <w:rFonts w:cs="Times New Roman"/>
        </w:rPr>
        <w:instrText>ADDIN CSL_CITATION { "citationItems" : [ { "id" : "ITEM-1", "itemData" : { "editor" : [ { "dropping-particle" : "", "family" : "McEntyre", "given" : ".J", "non-dropping-particle" : "", "parse-names" : false, "suffix" : "" }, { "dropping-particle" : "", "family" : "Ostell", "given" : "J", "non-dropping-particle" : "", "parse-names" : false, "suffix" : "" } ], "id" : "ITEM-1", "issued" : { "date-parts" : [ [ "2002" ] ] }, "publisher" : "National Center for Biotechnology Information", "publisher-place" : "Bethesda, MD", "title" : "The NCBI Handbook", "type" : "book" }, "uris" : [ "http://www.mendeley.com/documents/?uuid=4e150bd6-ac7a-4ef2-8dc9-2c23368715bc" ] } ], "mendeley" : { "previouslyFormattedCitation" : "[28]" }, "properties" : { "noteIndex" : 0 }, "schema" : "https://github.com/citation-style-language/schema/raw/master/csl-citation.json" }</w:instrText>
      </w:r>
      <w:r w:rsidR="00202AB4">
        <w:rPr>
          <w:rFonts w:cs="Times New Roman"/>
        </w:rPr>
        <w:fldChar w:fldCharType="separate"/>
      </w:r>
      <w:r w:rsidR="00202AB4" w:rsidRPr="00202AB4">
        <w:rPr>
          <w:rFonts w:cs="Times New Roman"/>
          <w:noProof/>
        </w:rPr>
        <w:t>[28]</w:t>
      </w:r>
      <w:r w:rsidR="00202AB4">
        <w:rPr>
          <w:rFonts w:cs="Times New Roman"/>
        </w:rPr>
        <w:fldChar w:fldCharType="end"/>
      </w:r>
      <w:r w:rsidR="00202AB4">
        <w:rPr>
          <w:rFonts w:cs="Times New Roman"/>
        </w:rPr>
        <w:t>.</w:t>
      </w:r>
      <w:r w:rsidR="005C55A0">
        <w:rPr>
          <w:rFonts w:cs="Times New Roman"/>
        </w:rPr>
        <w:t xml:space="preserve"> </w:t>
      </w:r>
      <w:r w:rsidR="006D1E52" w:rsidRPr="00F700E6">
        <w:rPr>
          <w:rFonts w:cs="Times New Roman"/>
        </w:rPr>
        <w:t>Queries were conducted using the following command structure:</w:t>
      </w:r>
    </w:p>
    <w:p w14:paraId="552486D7" w14:textId="2E8F4C9F" w:rsidR="006D1E52" w:rsidRPr="00F700E6" w:rsidRDefault="00DB2A8B" w:rsidP="00B84978">
      <w:pPr>
        <w:tabs>
          <w:tab w:val="left" w:pos="450"/>
          <w:tab w:val="left" w:pos="8550"/>
          <w:tab w:val="left" w:pos="9810"/>
        </w:tabs>
        <w:ind w:left="180" w:right="270" w:firstLine="360"/>
        <w:jc w:val="both"/>
        <w:rPr>
          <w:rFonts w:cs="Times New Roman"/>
          <w:sz w:val="22"/>
          <w:szCs w:val="22"/>
        </w:rPr>
      </w:pPr>
      <w:r w:rsidRPr="00F700E6">
        <w:rPr>
          <w:rFonts w:cs="Times New Roman"/>
          <w:sz w:val="22"/>
          <w:szCs w:val="22"/>
        </w:rPr>
        <w:t>blat -q=prot -t=dnax -minIdentity=70 –extendThroughN [genome file] [query file] [output file]</w:t>
      </w:r>
    </w:p>
    <w:p w14:paraId="5E1A35D0" w14:textId="1EFD8811" w:rsidR="00DB2A8B" w:rsidRPr="00F700E6" w:rsidRDefault="00DB2A8B" w:rsidP="00E82E7C">
      <w:pPr>
        <w:tabs>
          <w:tab w:val="left" w:pos="450"/>
          <w:tab w:val="left" w:pos="8550"/>
          <w:tab w:val="left" w:pos="9810"/>
        </w:tabs>
        <w:spacing w:line="480" w:lineRule="auto"/>
        <w:ind w:left="180" w:right="270" w:firstLine="360"/>
        <w:jc w:val="both"/>
        <w:rPr>
          <w:rFonts w:cs="Times New Roman"/>
        </w:rPr>
      </w:pPr>
      <w:r w:rsidRPr="00F700E6">
        <w:rPr>
          <w:rFonts w:cs="Times New Roman"/>
        </w:rPr>
        <w:t xml:space="preserve">For MultiParanoid </w:t>
      </w:r>
      <w:r w:rsidRPr="00F700E6">
        <w:rPr>
          <w:rFonts w:cs="Times New Roman"/>
        </w:rPr>
        <w:fldChar w:fldCharType="begin" w:fldLock="1"/>
      </w:r>
      <w:r w:rsidR="00F030A3">
        <w:rPr>
          <w:rFonts w:cs="Times New Roman"/>
        </w:rPr>
        <w:instrText>ADDIN CSL_CITATION { "citationItems" : [ { "id" : "ITEM-1", "itemData" : { "DOI" : "10.1093/bioinformatics/btl213", "ISSN" : "1367-4811", "PMID" : "16873526", "abstract" : "The complete sequencing of many genomes has made it possible to identify orthologous genes descending from a common ancestor. However, reconstruction of evolutionary history over long time periods faces many challenges due to gene duplications and losses. Identification of orthologous groups shared by multiple proteomes therefore becomes a clustering problem in which an optimal compromise between conflicting evidences needs to be found.", "author" : [ { "dropping-particle" : "", "family" : "Alexeyenko", "given" : "Andrey", "non-dropping-particle" : "", "parse-names" : false, "suffix" : "" }, { "dropping-particle" : "", "family" : "Tamas", "given" : "Ivica", "non-dropping-particle" : "", "parse-names" : false, "suffix" : "" }, { "dropping-particle" : "", "family" : "Liu", "given" : "Gang", "non-dropping-particle" : "", "parse-names" : false, "suffix" : "" }, { "dropping-particle" : "", "family" : "Sonnhammer", "given" : "Erik L L", "non-dropping-particle" : "", "parse-names" : false, "suffix" : "" } ], "container-title" : "Bioinformatics", "id" : "ITEM-1", "issue" : "14", "issued" : { "date-parts" : [ [ "2006", "7", "15" ] ] }, "page" : "e9-15", "title" : "Automatic clustering of orthologs and inparalogs shared by multiple proteomes.", "type" : "article-journal", "volume" : "22" }, "uris" : [ "http://www.mendeley.com/documents/?uuid=9acddc24-7f5b-4d60-b497-9178bf99ff37" ] } ], "mendeley" : { "previouslyFormattedCitation" : "[8]" }, "properties" : { "noteIndex" : 0 }, "schema" : "https://github.com/citation-style-language/schema/raw/master/csl-citation.json" }</w:instrText>
      </w:r>
      <w:r w:rsidRPr="00F700E6">
        <w:rPr>
          <w:rFonts w:cs="Times New Roman"/>
        </w:rPr>
        <w:fldChar w:fldCharType="separate"/>
      </w:r>
      <w:r w:rsidRPr="00202AB4">
        <w:rPr>
          <w:rFonts w:cs="Times New Roman"/>
          <w:noProof/>
        </w:rPr>
        <w:t>[8]</w:t>
      </w:r>
      <w:r w:rsidRPr="00F700E6">
        <w:rPr>
          <w:rFonts w:cs="Times New Roman"/>
        </w:rPr>
        <w:fldChar w:fldCharType="end"/>
      </w:r>
      <w:r w:rsidRPr="00F700E6">
        <w:rPr>
          <w:rFonts w:cs="Times New Roman"/>
        </w:rPr>
        <w:t xml:space="preserve">, an all-versus-all blast search was run using the following command structure: </w:t>
      </w:r>
    </w:p>
    <w:p w14:paraId="42CC22E1" w14:textId="2B11CF23" w:rsidR="00DB2A8B" w:rsidRPr="00F700E6" w:rsidRDefault="00DB2A8B" w:rsidP="00B84978">
      <w:pPr>
        <w:tabs>
          <w:tab w:val="left" w:pos="450"/>
          <w:tab w:val="left" w:pos="8550"/>
          <w:tab w:val="left" w:pos="9810"/>
        </w:tabs>
        <w:ind w:left="180" w:right="270" w:firstLine="360"/>
        <w:jc w:val="both"/>
        <w:rPr>
          <w:rFonts w:cs="Times New Roman"/>
          <w:sz w:val="20"/>
          <w:szCs w:val="20"/>
        </w:rPr>
      </w:pPr>
      <w:r w:rsidRPr="00F700E6">
        <w:rPr>
          <w:rFonts w:cs="Times New Roman"/>
          <w:sz w:val="20"/>
          <w:szCs w:val="20"/>
        </w:rPr>
        <w:t>blastp -db $blastdatabase -query [query file] -out [output file] -evalue .01 -num_threads [number of threads] -outfmt 6 -db_soft_mask 21 -word_size 3 -use_sw_tback</w:t>
      </w:r>
    </w:p>
    <w:p w14:paraId="4F61A3E2" w14:textId="1B83F70E" w:rsidR="00B653B3" w:rsidRPr="00F700E6" w:rsidRDefault="00EE3798" w:rsidP="00E82E7C">
      <w:pPr>
        <w:tabs>
          <w:tab w:val="left" w:pos="450"/>
          <w:tab w:val="left" w:pos="8550"/>
          <w:tab w:val="left" w:pos="9810"/>
        </w:tabs>
        <w:spacing w:line="480" w:lineRule="auto"/>
        <w:ind w:left="180" w:right="270" w:firstLine="360"/>
        <w:jc w:val="both"/>
        <w:rPr>
          <w:rFonts w:cs="Times New Roman"/>
        </w:rPr>
      </w:pPr>
      <w:r w:rsidRPr="00F700E6">
        <w:rPr>
          <w:rFonts w:cs="Times New Roman"/>
        </w:rPr>
        <w:t xml:space="preserve">From this output, ortholog predictions were produced using </w:t>
      </w:r>
      <w:r w:rsidR="00526193">
        <w:rPr>
          <w:rFonts w:cs="Times New Roman"/>
        </w:rPr>
        <w:t xml:space="preserve">the </w:t>
      </w:r>
      <w:r w:rsidRPr="00F700E6">
        <w:rPr>
          <w:rFonts w:cs="Times New Roman"/>
        </w:rPr>
        <w:t>standard MultiParanoid protocol.</w:t>
      </w:r>
    </w:p>
    <w:p w14:paraId="2F1C4578" w14:textId="71F9F236" w:rsidR="000C4D7D" w:rsidRPr="00F700E6" w:rsidRDefault="00B653B3" w:rsidP="00E82E7C">
      <w:pPr>
        <w:tabs>
          <w:tab w:val="left" w:pos="450"/>
          <w:tab w:val="left" w:pos="8550"/>
          <w:tab w:val="left" w:pos="9810"/>
        </w:tabs>
        <w:spacing w:line="480" w:lineRule="auto"/>
        <w:ind w:left="180" w:right="270" w:firstLine="360"/>
        <w:jc w:val="both"/>
        <w:rPr>
          <w:rFonts w:cs="Times New Roman"/>
        </w:rPr>
      </w:pPr>
      <w:r w:rsidRPr="00F700E6">
        <w:rPr>
          <w:rFonts w:cs="Times New Roman"/>
        </w:rPr>
        <w:t xml:space="preserve">To remove possibly spurious orthologs, proposals from each method were then filtered according to a species-specific sequence identity cutoff, as described below. </w:t>
      </w:r>
      <w:r w:rsidR="00EE3798" w:rsidRPr="00F700E6">
        <w:rPr>
          <w:rFonts w:cs="Times New Roman"/>
        </w:rPr>
        <w:t xml:space="preserve"> </w:t>
      </w:r>
    </w:p>
    <w:p w14:paraId="4032AC0F" w14:textId="77777777" w:rsidR="00D655C2" w:rsidRPr="00F700E6" w:rsidRDefault="00D655C2" w:rsidP="00B84978">
      <w:pPr>
        <w:tabs>
          <w:tab w:val="left" w:pos="450"/>
          <w:tab w:val="left" w:pos="8550"/>
          <w:tab w:val="left" w:pos="9810"/>
        </w:tabs>
        <w:ind w:left="180" w:right="270" w:firstLine="360"/>
        <w:jc w:val="both"/>
        <w:rPr>
          <w:rFonts w:cs="Times New Roman"/>
          <w:i/>
        </w:rPr>
      </w:pPr>
    </w:p>
    <w:p w14:paraId="6858C6A8" w14:textId="5AAC3713" w:rsidR="000C4D7D" w:rsidRPr="00F700E6" w:rsidRDefault="00CF1E56" w:rsidP="00B84978">
      <w:pPr>
        <w:tabs>
          <w:tab w:val="left" w:pos="450"/>
          <w:tab w:val="left" w:pos="8550"/>
          <w:tab w:val="left" w:pos="9810"/>
        </w:tabs>
        <w:ind w:left="180" w:right="270" w:firstLine="360"/>
        <w:jc w:val="both"/>
        <w:rPr>
          <w:rFonts w:cs="Times New Roman"/>
          <w:i/>
        </w:rPr>
      </w:pPr>
      <w:r w:rsidRPr="00F700E6">
        <w:rPr>
          <w:rFonts w:cs="Times New Roman"/>
          <w:i/>
        </w:rPr>
        <w:t>Filtering and i</w:t>
      </w:r>
      <w:r w:rsidR="000C4D7D" w:rsidRPr="00F700E6">
        <w:rPr>
          <w:rFonts w:cs="Times New Roman"/>
          <w:i/>
        </w:rPr>
        <w:t>ntegration of orthologs</w:t>
      </w:r>
    </w:p>
    <w:p w14:paraId="24D0D659" w14:textId="51D16CCC" w:rsidR="009912C6" w:rsidRPr="00F700E6" w:rsidRDefault="00172218"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 xml:space="preserve">For each proposed ortholog for a given CCDS, the CCDS and the orthologous sequence under consideration </w:t>
      </w:r>
      <w:r w:rsidR="00CF1E56" w:rsidRPr="00F700E6">
        <w:rPr>
          <w:rFonts w:cs="Times New Roman"/>
        </w:rPr>
        <w:t xml:space="preserve">were </w:t>
      </w:r>
      <w:r w:rsidRPr="00F700E6">
        <w:rPr>
          <w:rFonts w:cs="Times New Roman"/>
        </w:rPr>
        <w:t xml:space="preserve">globally realigned using the program stretcher from the EMBOSS toolkit </w:t>
      </w:r>
      <w:r w:rsidRPr="00F700E6">
        <w:rPr>
          <w:rFonts w:cs="Times New Roman"/>
        </w:rPr>
        <w:fldChar w:fldCharType="begin" w:fldLock="1"/>
      </w:r>
      <w:r w:rsidR="00F030A3">
        <w:rPr>
          <w:rFonts w:cs="Times New Roman"/>
        </w:rPr>
        <w:instrText>ADDIN CSL_CITATION { "citationItems" : [ { "id" : "ITEM-1", "itemData" : { "ISSN" : "0168-9525", "PMID" : "10827456", "author" : [ { "dropping-particle" : "", "family" : "Rice", "given" : "P", "non-dropping-particle" : "", "parse-names" : false, "suffix" : "" }, { "dropping-particle" : "", "family" : "Longden", "given" : "I", "non-dropping-particle" : "", "parse-names" : false, "suffix" : "" }, { "dropping-particle" : "", "family" : "Bleasby", "given" : "A", "non-dropping-particle" : "", "parse-names" : false, "suffix" : "" } ], "container-title" : "Trends in genetics : TIG", "id" : "ITEM-1", "issue" : "6", "issued" : { "date-parts" : [ [ "2000", "6" ] ] }, "page" : "276-7", "title" : "EMBOSS: the European Molecular Biology Open Software Suite.", "type" : "article-journal", "volume" : "16" }, "uris" : [ "http://www.mendeley.com/documents/?uuid=a5a8bad5-5f04-4cd6-9077-c6725e098f90" ] } ], "mendeley" : { "previouslyFormattedCitation" : "[29]" }, "properties" : { "noteIndex" : 0 }, "schema" : "https://github.com/citation-style-language/schema/raw/master/csl-citation.json" }</w:instrText>
      </w:r>
      <w:r w:rsidRPr="00F700E6">
        <w:rPr>
          <w:rFonts w:cs="Times New Roman"/>
        </w:rPr>
        <w:fldChar w:fldCharType="separate"/>
      </w:r>
      <w:r w:rsidR="00202AB4" w:rsidRPr="00202AB4">
        <w:rPr>
          <w:rFonts w:cs="Times New Roman"/>
          <w:noProof/>
        </w:rPr>
        <w:t>[29]</w:t>
      </w:r>
      <w:r w:rsidRPr="00F700E6">
        <w:rPr>
          <w:rFonts w:cs="Times New Roman"/>
        </w:rPr>
        <w:fldChar w:fldCharType="end"/>
      </w:r>
      <w:r w:rsidRPr="00F700E6">
        <w:rPr>
          <w:rFonts w:cs="Times New Roman"/>
        </w:rPr>
        <w:t>. Percent identity was then calculated as the percent of sites in the hu</w:t>
      </w:r>
      <w:r w:rsidR="009912C6" w:rsidRPr="00F700E6">
        <w:rPr>
          <w:rFonts w:cs="Times New Roman"/>
        </w:rPr>
        <w:t>man sequence that were identical in the orthologous sequence. For example, the hypothetical sequence below would be scored as 71% identical (5/7), since there are 2 mismatches between the seven sites present in the human sequence and the character to which those sites are aligned in the chimp sequence</w:t>
      </w:r>
      <w:r w:rsidR="00020C96" w:rsidRPr="00F700E6">
        <w:rPr>
          <w:rFonts w:cs="Times New Roman"/>
        </w:rPr>
        <w:t xml:space="preserve"> (sites where the human sequence has been deleted or the outgroup has an insertion are ignored)</w:t>
      </w:r>
      <w:r w:rsidR="009912C6" w:rsidRPr="00F700E6">
        <w:rPr>
          <w:rFonts w:cs="Times New Roman"/>
        </w:rPr>
        <w:t>:</w:t>
      </w:r>
    </w:p>
    <w:p w14:paraId="4444E8EB" w14:textId="1054438B" w:rsidR="009912C6" w:rsidRPr="00F700E6" w:rsidRDefault="009912C6" w:rsidP="00B84978">
      <w:pPr>
        <w:tabs>
          <w:tab w:val="left" w:pos="450"/>
          <w:tab w:val="left" w:pos="8550"/>
          <w:tab w:val="left" w:pos="9810"/>
        </w:tabs>
        <w:ind w:left="180" w:right="270" w:firstLine="360"/>
        <w:jc w:val="both"/>
        <w:rPr>
          <w:rFonts w:cs="Times New Roman"/>
        </w:rPr>
      </w:pPr>
      <w:r w:rsidRPr="00F700E6">
        <w:rPr>
          <w:rFonts w:cs="Times New Roman"/>
        </w:rPr>
        <w:t>Human   A W V A - T F D</w:t>
      </w:r>
    </w:p>
    <w:p w14:paraId="30CA182A" w14:textId="0F4084A9" w:rsidR="000C4D7D" w:rsidRPr="00F700E6" w:rsidRDefault="009912C6" w:rsidP="00B84978">
      <w:pPr>
        <w:tabs>
          <w:tab w:val="left" w:pos="450"/>
          <w:tab w:val="left" w:pos="8550"/>
          <w:tab w:val="left" w:pos="9810"/>
        </w:tabs>
        <w:ind w:left="180" w:right="270" w:firstLine="360"/>
        <w:jc w:val="both"/>
        <w:rPr>
          <w:rFonts w:cs="Times New Roman"/>
        </w:rPr>
      </w:pPr>
      <w:r w:rsidRPr="00F700E6">
        <w:rPr>
          <w:rFonts w:cs="Times New Roman"/>
        </w:rPr>
        <w:t xml:space="preserve">Chimp  </w:t>
      </w:r>
      <w:r w:rsidR="001167E8" w:rsidRPr="00F700E6">
        <w:rPr>
          <w:rFonts w:cs="Times New Roman"/>
        </w:rPr>
        <w:t xml:space="preserve"> </w:t>
      </w:r>
      <w:r w:rsidRPr="00F700E6">
        <w:rPr>
          <w:rFonts w:cs="Times New Roman"/>
        </w:rPr>
        <w:t>- W V R Y T F D</w:t>
      </w:r>
    </w:p>
    <w:p w14:paraId="0469D928" w14:textId="1DF0A7BF" w:rsidR="00D92039" w:rsidRPr="00F700E6" w:rsidRDefault="00CF1E56"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All orthologs with percent identity below a critical threshold were removed from all subsequent analys</w:t>
      </w:r>
      <w:r w:rsidR="00526193">
        <w:rPr>
          <w:rFonts w:cs="Times New Roman"/>
        </w:rPr>
        <w:t>e</w:t>
      </w:r>
      <w:r w:rsidRPr="00F700E6">
        <w:rPr>
          <w:rFonts w:cs="Times New Roman"/>
        </w:rPr>
        <w:t>s. Th</w:t>
      </w:r>
      <w:r w:rsidR="00D6518C">
        <w:rPr>
          <w:rFonts w:cs="Times New Roman"/>
        </w:rPr>
        <w:t>e</w:t>
      </w:r>
      <w:r w:rsidRPr="00F700E6">
        <w:rPr>
          <w:rFonts w:cs="Times New Roman"/>
        </w:rPr>
        <w:t xml:space="preserve"> cutoff</w:t>
      </w:r>
      <w:r w:rsidR="00D6518C">
        <w:rPr>
          <w:rFonts w:cs="Times New Roman"/>
        </w:rPr>
        <w:t>s</w:t>
      </w:r>
      <w:r w:rsidRPr="00F700E6">
        <w:rPr>
          <w:rFonts w:cs="Times New Roman"/>
        </w:rPr>
        <w:t xml:space="preserve"> </w:t>
      </w:r>
      <w:r w:rsidR="00D6518C">
        <w:rPr>
          <w:rFonts w:cs="Times New Roman"/>
        </w:rPr>
        <w:t>were chosen by empirically,</w:t>
      </w:r>
      <w:r w:rsidR="005E046B">
        <w:rPr>
          <w:rFonts w:cs="Times New Roman"/>
        </w:rPr>
        <w:t xml:space="preserve"> </w:t>
      </w:r>
      <w:r w:rsidRPr="00F700E6">
        <w:rPr>
          <w:rFonts w:cs="Times New Roman"/>
        </w:rPr>
        <w:t>consider</w:t>
      </w:r>
      <w:r w:rsidR="00D6518C">
        <w:rPr>
          <w:rFonts w:cs="Times New Roman"/>
        </w:rPr>
        <w:t>ing</w:t>
      </w:r>
      <w:r w:rsidRPr="00F700E6">
        <w:rPr>
          <w:rFonts w:cs="Times New Roman"/>
        </w:rPr>
        <w:t xml:space="preserve"> the known level of </w:t>
      </w:r>
      <w:r w:rsidR="00020C96" w:rsidRPr="00F700E6">
        <w:rPr>
          <w:rFonts w:cs="Times New Roman"/>
        </w:rPr>
        <w:t xml:space="preserve">genome-wide </w:t>
      </w:r>
      <w:r w:rsidRPr="00F700E6">
        <w:rPr>
          <w:rFonts w:cs="Times New Roman"/>
        </w:rPr>
        <w:t>divergence between human and the species of interest, as well as the overall distribution</w:t>
      </w:r>
      <w:r w:rsidR="0048231E" w:rsidRPr="00F700E6">
        <w:rPr>
          <w:rFonts w:cs="Times New Roman"/>
        </w:rPr>
        <w:t>s</w:t>
      </w:r>
      <w:r w:rsidRPr="00F700E6">
        <w:rPr>
          <w:rFonts w:cs="Times New Roman"/>
        </w:rPr>
        <w:t xml:space="preserve"> of percent identity between putative orthologs in the two species. </w:t>
      </w:r>
      <w:r w:rsidR="00D92039" w:rsidRPr="00F700E6">
        <w:rPr>
          <w:rFonts w:cs="Times New Roman"/>
        </w:rPr>
        <w:t xml:space="preserve">These cutoffs were as follows:  chimp: 82%, gorilla: 77%, orangutan: 75%, rhesus macaque: 73%. A cutoff of 70% was employed for bushbaby, cat, cow, and horse. </w:t>
      </w:r>
    </w:p>
    <w:p w14:paraId="3F39F514" w14:textId="73996610" w:rsidR="001B44AC" w:rsidRPr="00B84978" w:rsidRDefault="001E705B" w:rsidP="00B84978">
      <w:pPr>
        <w:tabs>
          <w:tab w:val="left" w:pos="450"/>
          <w:tab w:val="left" w:pos="1080"/>
          <w:tab w:val="left" w:pos="8550"/>
          <w:tab w:val="left" w:pos="9810"/>
        </w:tabs>
        <w:spacing w:line="480" w:lineRule="auto"/>
        <w:ind w:left="180" w:right="270" w:firstLine="360"/>
        <w:jc w:val="both"/>
        <w:rPr>
          <w:rFonts w:cs="Times New Roman"/>
          <w:kern w:val="2"/>
        </w:rPr>
      </w:pPr>
      <w:r w:rsidRPr="00F700E6">
        <w:rPr>
          <w:rFonts w:cs="Times New Roman"/>
        </w:rPr>
        <w:tab/>
        <w:t xml:space="preserve">After filtering, the orthologs with the highest percent identity from each species were accepted into the integrated orthologous cluster. These sequences were then aligned using MSAprobs </w:t>
      </w:r>
      <w:r w:rsidRPr="00F700E6">
        <w:rPr>
          <w:rFonts w:cs="Times New Roman"/>
        </w:rPr>
        <w:fldChar w:fldCharType="begin" w:fldLock="1"/>
      </w:r>
      <w:r w:rsidR="00F030A3">
        <w:rPr>
          <w:rFonts w:cs="Times New Roman"/>
        </w:rPr>
        <w:instrText>ADDIN CSL_CITATION { "citationItems" : [ { "id" : "ITEM-1", "itemData" : { "DOI" : "10.1093/bioinformatics/btq338", "ISSN" : "1367-4811", "PMID" : "20576627", "abstract" : "Multiple sequence alignment is of central importance to bioinformatics and computational biology. Although a large number of algorithms for computing a multiple sequence alignment have been designed, the efficient computation of highly accurate multiple alignments is still a challenge.", "author" : [ { "dropping-particle" : "", "family" : "Liu", "given" : "Yongchao", "non-dropping-particle" : "", "parse-names" : false, "suffix" : "" }, { "dropping-particle" : "", "family" : "Schmidt", "given" : "Bertil", "non-dropping-particle" : "", "parse-names" : false, "suffix" : "" }, { "dropping-particle" : "", "family" : "Maskell", "given" : "Douglas L", "non-dropping-particle" : "", "parse-names" : false, "suffix" : "" } ], "container-title" : "Bioinformatics (Oxford, England)", "id" : "ITEM-1", "issue" : "16", "issued" : { "date-parts" : [ [ "2010", "8", "15" ] ] }, "page" : "1958-64", "title" : "MSAProbs: multiple sequence alignment based on pair hidden Markov models and partition function posterior probabilities.", "type" : "article-journal", "volume" : "26" }, "uris" : [ "http://www.mendeley.com/documents/?uuid=11ae18f1-d491-46ee-b2a4-dacc7581bc71" ] } ], "mendeley" : { "previouslyFormattedCitation" : "[30]" }, "properties" : { "noteIndex" : 0 }, "schema" : "https://github.com/citation-style-language/schema/raw/master/csl-citation.json" }</w:instrText>
      </w:r>
      <w:r w:rsidRPr="00F700E6">
        <w:rPr>
          <w:rFonts w:cs="Times New Roman"/>
        </w:rPr>
        <w:fldChar w:fldCharType="separate"/>
      </w:r>
      <w:r w:rsidR="00202AB4" w:rsidRPr="00202AB4">
        <w:rPr>
          <w:rFonts w:cs="Times New Roman"/>
          <w:noProof/>
        </w:rPr>
        <w:t>[30]</w:t>
      </w:r>
      <w:r w:rsidRPr="00F700E6">
        <w:rPr>
          <w:rFonts w:cs="Times New Roman"/>
        </w:rPr>
        <w:fldChar w:fldCharType="end"/>
      </w:r>
      <w:r w:rsidRPr="00F700E6">
        <w:rPr>
          <w:rFonts w:cs="Times New Roman"/>
        </w:rPr>
        <w:t>.</w:t>
      </w:r>
    </w:p>
    <w:p w14:paraId="6033C691" w14:textId="165FBDE7" w:rsidR="001E705B" w:rsidRPr="00F700E6" w:rsidRDefault="001E705B" w:rsidP="00B84978">
      <w:pPr>
        <w:tabs>
          <w:tab w:val="left" w:pos="450"/>
          <w:tab w:val="left" w:pos="8550"/>
          <w:tab w:val="left" w:pos="9810"/>
        </w:tabs>
        <w:ind w:left="180" w:right="270" w:firstLine="360"/>
        <w:jc w:val="both"/>
        <w:rPr>
          <w:rFonts w:cs="Times New Roman"/>
          <w:i/>
        </w:rPr>
      </w:pPr>
      <w:r w:rsidRPr="00F700E6">
        <w:rPr>
          <w:rFonts w:cs="Times New Roman"/>
          <w:i/>
        </w:rPr>
        <w:t>Quality assessment</w:t>
      </w:r>
    </w:p>
    <w:p w14:paraId="441250DA" w14:textId="1DDA88BD" w:rsidR="00F72432" w:rsidRPr="00AF7CF4" w:rsidRDefault="00AF7CF4" w:rsidP="00B84978">
      <w:pPr>
        <w:tabs>
          <w:tab w:val="left" w:pos="450"/>
          <w:tab w:val="left" w:pos="1260"/>
          <w:tab w:val="left" w:pos="8550"/>
          <w:tab w:val="left" w:pos="9810"/>
        </w:tabs>
        <w:ind w:left="180" w:right="270" w:firstLine="360"/>
        <w:jc w:val="both"/>
        <w:rPr>
          <w:rFonts w:cs="Times New Roman"/>
          <w:i/>
          <w:sz w:val="22"/>
          <w:szCs w:val="22"/>
        </w:rPr>
      </w:pPr>
      <w:r>
        <w:rPr>
          <w:rFonts w:cs="Times New Roman"/>
          <w:i/>
        </w:rPr>
        <w:tab/>
      </w:r>
      <w:r w:rsidR="00F72432" w:rsidRPr="00AF7CF4">
        <w:rPr>
          <w:rFonts w:cs="Times New Roman"/>
          <w:i/>
          <w:sz w:val="22"/>
          <w:szCs w:val="22"/>
        </w:rPr>
        <w:t>Sequence identity</w:t>
      </w:r>
    </w:p>
    <w:p w14:paraId="3D558F1A" w14:textId="6FA142AA" w:rsidR="001E705B" w:rsidRPr="00F700E6" w:rsidRDefault="001E705B"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 xml:space="preserve">Sequences aligned pairwise often display higher agreement than is observed in the comparison of the same two sequences within the context of a multiple sequence alignment (MSA). Since it is the quality of the MSA that is of primary importance to many downstream phylogenetic inference tasks, we appraised sequence identity with respect to the MSA rather than the pairwise alignment. This allows us to </w:t>
      </w:r>
      <w:r w:rsidR="008D2501" w:rsidRPr="00F700E6">
        <w:rPr>
          <w:rFonts w:cs="Times New Roman"/>
        </w:rPr>
        <w:t>indirectly incorporate</w:t>
      </w:r>
      <w:r w:rsidRPr="00F700E6">
        <w:rPr>
          <w:rFonts w:cs="Times New Roman"/>
        </w:rPr>
        <w:t xml:space="preserve"> information about </w:t>
      </w:r>
      <w:r w:rsidR="001C61A4">
        <w:rPr>
          <w:rFonts w:cs="Times New Roman"/>
        </w:rPr>
        <w:t>intra-cluster similarity</w:t>
      </w:r>
      <w:r w:rsidR="006335E5" w:rsidRPr="00F700E6">
        <w:rPr>
          <w:rFonts w:cs="Times New Roman"/>
        </w:rPr>
        <w:t xml:space="preserve">, since MSAs between divergent sequences are expected to exhibit a larger degradation in performance relative to pairwise alignments. </w:t>
      </w:r>
      <w:r w:rsidRPr="00F700E6">
        <w:rPr>
          <w:rFonts w:cs="Times New Roman"/>
        </w:rPr>
        <w:t xml:space="preserve">  </w:t>
      </w:r>
    </w:p>
    <w:p w14:paraId="6589AAC5" w14:textId="79251F99" w:rsidR="000C4D7D" w:rsidRPr="00AF7CF4" w:rsidRDefault="00AF7CF4" w:rsidP="00B84978">
      <w:pPr>
        <w:tabs>
          <w:tab w:val="left" w:pos="450"/>
        </w:tabs>
        <w:spacing w:line="480" w:lineRule="auto"/>
        <w:ind w:left="180" w:right="270" w:firstLine="360"/>
        <w:jc w:val="both"/>
        <w:rPr>
          <w:rFonts w:cs="Times New Roman"/>
          <w:sz w:val="22"/>
          <w:szCs w:val="22"/>
        </w:rPr>
      </w:pPr>
      <w:r>
        <w:rPr>
          <w:rFonts w:cs="Times New Roman"/>
          <w:i/>
        </w:rPr>
        <w:tab/>
      </w:r>
      <w:r>
        <w:rPr>
          <w:rFonts w:cs="Times New Roman"/>
          <w:i/>
        </w:rPr>
        <w:tab/>
      </w:r>
      <w:r w:rsidR="000C4D7D" w:rsidRPr="00AF7CF4">
        <w:rPr>
          <w:rFonts w:cs="Times New Roman"/>
          <w:i/>
          <w:sz w:val="22"/>
          <w:szCs w:val="22"/>
        </w:rPr>
        <w:t>Tree concordance</w:t>
      </w:r>
    </w:p>
    <w:p w14:paraId="7E3A769C" w14:textId="0E931155" w:rsidR="001D0D29" w:rsidRPr="00F700E6" w:rsidRDefault="003B3DC2"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 xml:space="preserve">For each MSA, gene trees were built using RAxML </w:t>
      </w:r>
      <w:r w:rsidRPr="00F700E6">
        <w:rPr>
          <w:rFonts w:cs="Times New Roman"/>
        </w:rPr>
        <w:fldChar w:fldCharType="begin" w:fldLock="1"/>
      </w:r>
      <w:r w:rsidR="00F030A3">
        <w:rPr>
          <w:rFonts w:cs="Times New Roman"/>
        </w:rPr>
        <w:instrText>ADDIN CSL_CITATION { "citationItems" : [ { "id" : "ITEM-1", "itemData" : { "DOI" : "10.1093/bioinformatics/btq205", "ISSN" : "1367-4811", "PMID" : "20529898", "abstract" : "The current molecular data explosion poses new challenges for large-scale phylogenomic analyses that can comprise hundreds or even thousands of genes. A property that characterizes phylogenomic datasets is that they tend to be gappy, i.e. can contain taxa with (many and disparate) missing genes. In current phylogenomic analyses, this type of alignment gappyness that is induced by missing data frequently exceeds 90%. We present and implement a generally applicable mechanism that allows for reducing memory footprints of likelihood-based [maximum likelihood (ML) or Bayesian] phylogenomic analyses proportional to the amount of missing data in the alignment. We also introduce a set of algorithmic rules to efficiently conduct tree searches via subtree pruning and re-grafting moves using this mechanism.", "author" : [ { "dropping-particle" : "", "family" : "Stamatakis", "given" : "Alexandros", "non-dropping-particle" : "", "parse-names" : false, "suffix" : "" }, { "dropping-particle" : "", "family" : "Alachiotis", "given" : "Nikolaos", "non-dropping-particle" : "", "parse-names" : false, "suffix" : "" } ], "container-title" : "Bioinformatics (Oxford, England)", "id" : "ITEM-1", "issue" : "12", "issued" : { "date-parts" : [ [ "2010", "6", "15" ] ] }, "page" : "i132-9", "title" : "Time and memory efficient likelihood-based tree searches on phylogenomic alignments with missing data.", "type" : "article-journal", "volume" : "26" }, "uris" : [ "http://www.mendeley.com/documents/?uuid=ae85e879-062c-49a9-acdf-d0c3e0c67484" ] } ], "mendeley" : { "previouslyFormattedCitation" : "[31]" }, "properties" : { "noteIndex" : 0 }, "schema" : "https://github.com/citation-style-language/schema/raw/master/csl-citation.json" }</w:instrText>
      </w:r>
      <w:r w:rsidRPr="00F700E6">
        <w:rPr>
          <w:rFonts w:cs="Times New Roman"/>
        </w:rPr>
        <w:fldChar w:fldCharType="separate"/>
      </w:r>
      <w:r w:rsidR="00202AB4" w:rsidRPr="00202AB4">
        <w:rPr>
          <w:rFonts w:cs="Times New Roman"/>
          <w:noProof/>
        </w:rPr>
        <w:t>[31]</w:t>
      </w:r>
      <w:r w:rsidRPr="00F700E6">
        <w:rPr>
          <w:rFonts w:cs="Times New Roman"/>
        </w:rPr>
        <w:fldChar w:fldCharType="end"/>
      </w:r>
      <w:r w:rsidRPr="00F700E6">
        <w:rPr>
          <w:rFonts w:cs="Times New Roman"/>
        </w:rPr>
        <w:t>. A</w:t>
      </w:r>
      <w:r w:rsidR="00401AD3" w:rsidRPr="00F700E6">
        <w:rPr>
          <w:rFonts w:cs="Times New Roman"/>
        </w:rPr>
        <w:t>n unweighted</w:t>
      </w:r>
      <w:r w:rsidRPr="00F700E6">
        <w:rPr>
          <w:rFonts w:cs="Times New Roman"/>
        </w:rPr>
        <w:t xml:space="preserve"> Robinson-Foulds (RF) distance </w:t>
      </w:r>
      <w:r w:rsidRPr="00F700E6">
        <w:rPr>
          <w:rFonts w:cs="Times New Roman"/>
        </w:rPr>
        <w:fldChar w:fldCharType="begin" w:fldLock="1"/>
      </w:r>
      <w:r w:rsidR="00F030A3">
        <w:rPr>
          <w:rFonts w:cs="Times New Roman"/>
        </w:rPr>
        <w:instrText>ADDIN CSL_CITATION { "citationItems" : [ { "id" : "ITEM-1", "itemData" : { "DOI" : "10.1016/0025-5564(81)90043-2", "ISSN" : "00255564", "abstract" : "A metric on general phylogenetic trees is presented. This extends the work of most previous authors, who constructed metrics for binary trees. The metric presented in this paper makes possible the comparison of the many nonbinary phylogenetic trees appearing in the literature. This provides an objective procedure for comparing the different methods for constructing phylogenetic trees. The metric is based on elementary operations which transform one tree into another. Various results obtained in applying these operations are given. They enable the distance between any pair of trees to be calculated efficiently. This generalizes previous work by Bourque to the case where interior vertices can be labeled, and labels may contain more than one element or may be empty.", "author" : [ { "dropping-particle" : "", "family" : "Robinson", "given" : "D.F.", "non-dropping-particle" : "", "parse-names" : false, "suffix" : "" }, { "dropping-particle" : "", "family" : "Foulds", "given" : "L.R.", "non-dropping-particle" : "", "parse-names" : false, "suffix" : "" } ], "container-title" : "Mathematical Biosciences", "id" : "ITEM-1", "issue" : "1-2", "issued" : { "date-parts" : [ [ "1981", "2" ] ] }, "page" : "131-147", "title" : "Comparison of phylogenetic trees", "type" : "article-journal", "volume" : "53" }, "uris" : [ "http://www.mendeley.com/documents/?uuid=071460c1-43f1-49f1-9fbe-1314c2080b90" ] } ], "mendeley" : { "previouslyFormattedCitation" : "[23]" }, "properties" : { "noteIndex" : 0 }, "schema" : "https://github.com/citation-style-language/schema/raw/master/csl-citation.json" }</w:instrText>
      </w:r>
      <w:r w:rsidRPr="00F700E6">
        <w:rPr>
          <w:rFonts w:cs="Times New Roman"/>
        </w:rPr>
        <w:fldChar w:fldCharType="separate"/>
      </w:r>
      <w:r w:rsidRPr="00202AB4">
        <w:rPr>
          <w:rFonts w:cs="Times New Roman"/>
          <w:noProof/>
        </w:rPr>
        <w:t>[23]</w:t>
      </w:r>
      <w:r w:rsidRPr="00F700E6">
        <w:rPr>
          <w:rFonts w:cs="Times New Roman"/>
        </w:rPr>
        <w:fldChar w:fldCharType="end"/>
      </w:r>
      <w:r w:rsidRPr="00F700E6">
        <w:rPr>
          <w:rFonts w:cs="Times New Roman"/>
        </w:rPr>
        <w:t xml:space="preserve"> was then calculated between each gene tree and the known species tre</w:t>
      </w:r>
      <w:r w:rsidR="00EC7571" w:rsidRPr="00F700E6">
        <w:rPr>
          <w:rFonts w:cs="Times New Roman"/>
        </w:rPr>
        <w:t>e using the python module dendropy</w:t>
      </w:r>
      <w:r w:rsidR="00401AD3" w:rsidRPr="00F700E6">
        <w:rPr>
          <w:rFonts w:cs="Times New Roman"/>
        </w:rPr>
        <w:t xml:space="preserve"> </w:t>
      </w:r>
      <w:r w:rsidR="00401AD3" w:rsidRPr="00F700E6">
        <w:rPr>
          <w:rFonts w:cs="Times New Roman"/>
        </w:rPr>
        <w:fldChar w:fldCharType="begin" w:fldLock="1"/>
      </w:r>
      <w:r w:rsidR="00F030A3">
        <w:rPr>
          <w:rFonts w:cs="Times New Roman"/>
        </w:rPr>
        <w:instrText>ADDIN CSL_CITATION { "citationItems" : [ { "id" : "ITEM-1", "itemData" : { "DOI" : "10.1093/bioinformatics/btq228", "ISSN" : "1367-4811", "PMID" : "20421198", "abstract" : "DendroPy is a cross-platform library for the Python programming language that provides for object-oriented reading, writing, simulation and manipulation of phylogenetic data, with an emphasis on phylogenetic tree operations. DendroPy uses a splits-hash mapping to perform rapid calculations of tree distances, similarities and shape under various metrics. It contains rich simulation routines to generate trees under a number of different phylogenetic and coalescent models. DendroPy's data simulation and manipulation facilities, in conjunction with its support of a broad range of phylogenetic data formats (NEXUS, Newick, PHYLIP, FASTA, NeXML, etc.), allow it to serve a useful role in various phyloinformatics and phylogeographic pipelines. Availability: The stable release of the library is available for download and automated installation through the Python Package Index site (http://pypi.python.org/pypi/DendroPy), while the active development source code repository is available to the public from GitHub (http://github.com/jeetsukumaran/DendroPy).", "author" : [ { "dropping-particle" : "", "family" : "Sukumaran", "given" : "Jeet", "non-dropping-particle" : "", "parse-names" : false, "suffix" : "" }, { "dropping-particle" : "", "family" : "Holder", "given" : "Mark T", "non-dropping-particle" : "", "parse-names" : false, "suffix" : "" } ], "container-title" : "Bioinformatics (Oxford, England)", "id" : "ITEM-1", "issue" : "12", "issued" : { "date-parts" : [ [ "2010", "6", "15" ] ] }, "page" : "1569-71", "title" : "DendroPy: a Python library for phylogenetic computing.", "type" : "article-journal", "volume" : "26" }, "uris" : [ "http://www.mendeley.com/documents/?uuid=bf3756e1-37b6-4533-b9ae-89002e5d75bb" ] } ], "mendeley" : { "previouslyFormattedCitation" : "[32]" }, "properties" : { "noteIndex" : 0 }, "schema" : "https://github.com/citation-style-language/schema/raw/master/csl-citation.json" }</w:instrText>
      </w:r>
      <w:r w:rsidR="00401AD3" w:rsidRPr="00F700E6">
        <w:rPr>
          <w:rFonts w:cs="Times New Roman"/>
        </w:rPr>
        <w:fldChar w:fldCharType="separate"/>
      </w:r>
      <w:r w:rsidR="00202AB4" w:rsidRPr="00202AB4">
        <w:rPr>
          <w:rFonts w:cs="Times New Roman"/>
          <w:noProof/>
        </w:rPr>
        <w:t>[32]</w:t>
      </w:r>
      <w:r w:rsidR="00401AD3" w:rsidRPr="00F700E6">
        <w:rPr>
          <w:rFonts w:cs="Times New Roman"/>
        </w:rPr>
        <w:fldChar w:fldCharType="end"/>
      </w:r>
      <w:r w:rsidR="00EC7571" w:rsidRPr="00F700E6">
        <w:rPr>
          <w:rFonts w:cs="Times New Roman"/>
        </w:rPr>
        <w:t xml:space="preserve">. Briefly, the </w:t>
      </w:r>
      <w:r w:rsidR="00401AD3" w:rsidRPr="00F700E6">
        <w:rPr>
          <w:rFonts w:cs="Times New Roman"/>
        </w:rPr>
        <w:t xml:space="preserve">unweighted </w:t>
      </w:r>
      <w:r w:rsidR="00EC7571" w:rsidRPr="00F700E6">
        <w:rPr>
          <w:rFonts w:cs="Times New Roman"/>
        </w:rPr>
        <w:t>RF distance counts</w:t>
      </w:r>
      <w:r w:rsidR="002A3327" w:rsidRPr="00F700E6">
        <w:rPr>
          <w:rFonts w:cs="Times New Roman"/>
        </w:rPr>
        <w:t xml:space="preserve"> the number of operations required to transform one tree into the other</w:t>
      </w:r>
      <w:r w:rsidR="008B20A2" w:rsidRPr="00F700E6">
        <w:rPr>
          <w:rFonts w:cs="Times New Roman"/>
        </w:rPr>
        <w:t>. This quantity is equal to</w:t>
      </w:r>
      <w:r w:rsidR="00EC7571" w:rsidRPr="00F700E6">
        <w:rPr>
          <w:rFonts w:cs="Times New Roman"/>
        </w:rPr>
        <w:t xml:space="preserve"> the total number of </w:t>
      </w:r>
      <w:r w:rsidR="002A3327" w:rsidRPr="00F700E6">
        <w:rPr>
          <w:rFonts w:cs="Times New Roman"/>
        </w:rPr>
        <w:t>edges</w:t>
      </w:r>
      <w:r w:rsidR="00EC7571" w:rsidRPr="00F700E6">
        <w:rPr>
          <w:rFonts w:cs="Times New Roman"/>
        </w:rPr>
        <w:t xml:space="preserve"> that are</w:t>
      </w:r>
      <w:r w:rsidR="00050A25" w:rsidRPr="00F700E6">
        <w:rPr>
          <w:rFonts w:cs="Times New Roman"/>
        </w:rPr>
        <w:t xml:space="preserve"> present</w:t>
      </w:r>
      <w:r w:rsidR="00EC7571" w:rsidRPr="00F700E6">
        <w:rPr>
          <w:rFonts w:cs="Times New Roman"/>
        </w:rPr>
        <w:t xml:space="preserve"> in one tree but not the other.</w:t>
      </w:r>
      <w:r w:rsidR="00A73F61" w:rsidRPr="00F700E6">
        <w:rPr>
          <w:rFonts w:cs="Times New Roman"/>
        </w:rPr>
        <w:t xml:space="preserve"> </w:t>
      </w:r>
      <w:r w:rsidR="00AD6B92" w:rsidRPr="00F700E6">
        <w:rPr>
          <w:rFonts w:cs="Times New Roman"/>
        </w:rPr>
        <w:t xml:space="preserve"> To normalize for variations in tree size, w</w:t>
      </w:r>
      <w:r w:rsidR="00401AD3" w:rsidRPr="00F700E6">
        <w:rPr>
          <w:rFonts w:cs="Times New Roman"/>
        </w:rPr>
        <w:t>e then divided this distance by the</w:t>
      </w:r>
      <w:r w:rsidR="000A5050" w:rsidRPr="00F700E6">
        <w:rPr>
          <w:rFonts w:cs="Times New Roman"/>
        </w:rPr>
        <w:t xml:space="preserve"> sum of the</w:t>
      </w:r>
      <w:r w:rsidR="00401AD3" w:rsidRPr="00F700E6">
        <w:rPr>
          <w:rFonts w:cs="Times New Roman"/>
        </w:rPr>
        <w:t xml:space="preserve"> total number of </w:t>
      </w:r>
      <w:r w:rsidR="00007CFF" w:rsidRPr="00F700E6">
        <w:rPr>
          <w:rFonts w:cs="Times New Roman"/>
        </w:rPr>
        <w:t>edges</w:t>
      </w:r>
      <w:r w:rsidR="00401AD3" w:rsidRPr="00F700E6">
        <w:rPr>
          <w:rFonts w:cs="Times New Roman"/>
        </w:rPr>
        <w:t xml:space="preserve"> in each tree</w:t>
      </w:r>
      <w:r w:rsidR="00A73F61" w:rsidRPr="00F700E6">
        <w:rPr>
          <w:rFonts w:cs="Times New Roman"/>
        </w:rPr>
        <w:t xml:space="preserve"> </w:t>
      </w:r>
      <w:r w:rsidR="00AD6B92" w:rsidRPr="00F700E6">
        <w:rPr>
          <w:rFonts w:cs="Times New Roman"/>
        </w:rPr>
        <w:fldChar w:fldCharType="begin" w:fldLock="1"/>
      </w:r>
      <w:r w:rsidR="00F030A3">
        <w:rPr>
          <w:rFonts w:cs="Times New Roman"/>
        </w:rPr>
        <w:instrText>ADDIN CSL_CITATION { "citationItems" : [ { "id" : "ITEM-1", "itemData" : { "DOI" : "10.1093/nar/gkr308", "ISSN" : "1362-4962", "PMID" : "21572104", "abstract" : "The unparalleled growth in the availability of genomic data offers both a challenge to develop orthology detection methods that are simultaneously accurate and high throughput and an opportunity to improve orthology detection by leveraging evolutionary evidence in the accumulated sequenced genomes. Here, we report a novel orthology detection method, termed QuartetS, that exploits evolutionary evidence in a computationally efficient manner. Based on the well-established evolutionary concept that gene duplication events can be used to discriminate homologous genes, QuartetS uses an approximate phylogenetic analysis of quartet gene trees to infer the occurrence of duplication events and discriminate paralogous from orthologous genes. We used function- and phylogeny-based metrics to perform a large-scale, systematic comparison of the orthology predictions of QuartetS with those of four other methods [bi-directional best hit (BBH), outgroup, OMA and QuartetS-C (QuartetS followed by clustering)], involving 624 bacterial genomes and &gt;2 million genes. We found that QuartetS slightly, but consistently, outperformed the highly specific OMA method and that, while consuming only 0.5% additional computational time, QuartetS predicted 50% more orthologs with a 50% lower false positive rate than the widely used BBH method. We conclude that, for large-scale phylogenetic and functional analysis, QuartetS and QuartetS-C should be preferred, respectively, in applications where high accuracy and high throughput are required.", "author" : [ { "dropping-particle" : "", "family" : "Yu", "given" : "Chenggang", "non-dropping-particle" : "", "parse-names" : false, "suffix" : "" }, { "dropping-particle" : "", "family" : "Zavaljevski", "given" : "Nela", "non-dropping-particle" : "", "parse-names" : false, "suffix" : "" }, { "dropping-particle" : "", "family" : "Desai", "given" : "Valmik", "non-dropping-particle" : "", "parse-names" : false, "suffix" : "" }, { "dropping-particle" : "", "family" : "Reifman", "given" : "Jaques", "non-dropping-particle" : "", "parse-names" : false, "suffix" : "" } ], "container-title" : "Nucleic acids research", "id" : "ITEM-1", "issue" : "13", "issued" : { "date-parts" : [ [ "2011", "7" ] ] }, "page" : "e88", "title" : "QuartetS: a fast and accurate algorithm for large-scale orthology detection.", "type" : "article-journal", "volume" : "39" }, "uris" : [ "http://www.mendeley.com/documents/?uuid=d68d5e70-5dbd-422f-8cff-bd42f08b627d" ] } ], "mendeley" : { "previouslyFormattedCitation" : "[33]" }, "properties" : { "noteIndex" : 0 }, "schema" : "https://github.com/citation-style-language/schema/raw/master/csl-citation.json" }</w:instrText>
      </w:r>
      <w:r w:rsidR="00AD6B92" w:rsidRPr="00F700E6">
        <w:rPr>
          <w:rFonts w:cs="Times New Roman"/>
        </w:rPr>
        <w:fldChar w:fldCharType="separate"/>
      </w:r>
      <w:r w:rsidR="00202AB4" w:rsidRPr="00202AB4">
        <w:rPr>
          <w:rFonts w:cs="Times New Roman"/>
          <w:noProof/>
        </w:rPr>
        <w:t>[33]</w:t>
      </w:r>
      <w:r w:rsidR="00AD6B92" w:rsidRPr="00F700E6">
        <w:rPr>
          <w:rFonts w:cs="Times New Roman"/>
        </w:rPr>
        <w:fldChar w:fldCharType="end"/>
      </w:r>
      <w:r w:rsidR="00401AD3" w:rsidRPr="00F700E6">
        <w:rPr>
          <w:rFonts w:cs="Times New Roman"/>
        </w:rPr>
        <w:t xml:space="preserve">. </w:t>
      </w:r>
    </w:p>
    <w:p w14:paraId="6AA1CB75" w14:textId="1ADE8464" w:rsidR="000C4D7D" w:rsidRPr="00F700E6" w:rsidRDefault="000C4D7D" w:rsidP="00B84978">
      <w:pPr>
        <w:tabs>
          <w:tab w:val="left" w:pos="450"/>
          <w:tab w:val="left" w:pos="8550"/>
          <w:tab w:val="left" w:pos="9810"/>
        </w:tabs>
        <w:spacing w:line="480" w:lineRule="auto"/>
        <w:ind w:left="180" w:right="270" w:firstLine="360"/>
        <w:jc w:val="both"/>
        <w:rPr>
          <w:rFonts w:cs="Times New Roman"/>
          <w:i/>
        </w:rPr>
      </w:pPr>
      <w:r w:rsidRPr="00F700E6">
        <w:rPr>
          <w:rFonts w:cs="Times New Roman"/>
          <w:i/>
        </w:rPr>
        <w:t>Functional concordance</w:t>
      </w:r>
    </w:p>
    <w:p w14:paraId="6E807CA7" w14:textId="092837DF" w:rsidR="0004494E" w:rsidRPr="00F700E6" w:rsidRDefault="00D83F32"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 xml:space="preserve">Profile HMMs were downloaded from the PfamA protein families database </w:t>
      </w:r>
      <w:r w:rsidRPr="00F700E6">
        <w:rPr>
          <w:rFonts w:cs="Times New Roman"/>
        </w:rPr>
        <w:fldChar w:fldCharType="begin" w:fldLock="1"/>
      </w:r>
      <w:r w:rsidR="00F030A3">
        <w:rPr>
          <w:rFonts w:cs="Times New Roman"/>
        </w:rPr>
        <w:instrText>ADDIN CSL_CITATION { "citationItems" : [ { "id" : "ITEM-1", "itemData" : { "DOI" : "10.1093/nar/gkr1065", "ISSN" : "1362-4962", "PMID" : "22127870", "abstract" : "Pfam is a widely used database of protein families, currently containing more than 13,000 manually curated protein families as of release 26.0. Pfam is available via servers in the UK (http://pfam.sanger.ac.uk/), the USA (http://pfam.janelia.org/) and Sweden (http://pfam.sbc.su.se/). Here, we report on changes that have occurred since our 2010 NAR paper (release 24.0). Over the last 2 years, we have generated 1840 new families and increased coverage of the UniProt Knowledgebase (UniProtKB) to nearly 80%. Notably, we have taken the step of opening up the annotation of our families to the Wikipedia community, by linking Pfam families to relevant Wikipedia pages and encouraging the Pfam and Wikipedia communities to improve and expand those pages. We continue to improve the Pfam website and add new visualizations, such as the 'sunburst' representation of taxonomic distribution of families. In this work we additionally address two topics that will be of particular interest to the Pfam community. First, we explain the definition and use of family-specific, manually curated gathering thresholds. Second, we discuss some of the features of domains of unknown function (also known as DUFs), which constitute a rapidly growing class of families within Pfam.", "author" : [ { "dropping-particle" : "", "family" : "Punta", "given" : "Marco", "non-dropping-particle" : "", "parse-names" : false, "suffix" : "" }, { "dropping-particle" : "", "family" : "Coggill", "given" : "Penny C", "non-dropping-particle" : "", "parse-names" : false, "suffix" : "" }, { "dropping-particle" : "", "family" : "Eberhardt", "given" : "Ruth Y", "non-dropping-particle" : "", "parse-names" : false, "suffix" : "" }, { "dropping-particle" : "", "family" : "Mistry", "given" : "Jaina", "non-dropping-particle" : "", "parse-names" : false, "suffix" : "" }, { "dropping-particle" : "", "family" : "Tate", "given" : "John", "non-dropping-particle" : "", "parse-names" : false, "suffix" : "" }, { "dropping-particle" : "", "family" : "Boursnell", "given" : "Chris", "non-dropping-particle" : "", "parse-names" : false, "suffix" : "" }, { "dropping-particle" : "", "family" : "Pang", "given" : "Ningze", "non-dropping-particle" : "", "parse-names" : false, "suffix" : "" }, { "dropping-particle" : "", "family" : "Forslund", "given" : "Kristoffer", "non-dropping-particle" : "", "parse-names" : false, "suffix" : "" }, { "dropping-particle" : "", "family" : "Ceric", "given" : "Goran", "non-dropping-particle" : "", "parse-names" : false, "suffix" : "" }, { "dropping-particle" : "", "family" : "Clements", "given" : "Jody", "non-dropping-particle" : "", "parse-names" : false, "suffix" : "" }, { "dropping-particle" : "", "family" : "Heger", "given" : "Andreas", "non-dropping-particle" : "", "parse-names" : false, "suffix" : "" }, { "dropping-particle" : "", "family" : "Holm", "given" : "Liisa", "non-dropping-particle" : "", "parse-names" : false, "suffix" : "" }, { "dropping-particle" : "", "family" : "Sonnhammer", "given" : "Erik L L", "non-dropping-particle" : "", "parse-names" : false, "suffix" : "" }, { "dropping-particle" : "", "family" : "Eddy", "given" : "Sean R", "non-dropping-particle" : "", "parse-names" : false, "suffix" : "" }, { "dropping-particle" : "", "family" : "Bateman", "given" : "Alex", "non-dropping-particle" : "", "parse-names" : false, "suffix" : "" }, { "dropping-particle" : "", "family" : "Finn", "given" : "Robert D", "non-dropping-particle" : "", "parse-names" : false, "suffix" : "" } ], "container-title" : "Nucleic acids research", "id" : "ITEM-1", "issue" : "Database issue", "issued" : { "date-parts" : [ [ "2012", "1", "1" ] ] }, "page" : "D290-301", "title" : "The Pfam protein families database.", "type" : "article-journal", "volume" : "40" }, "uris" : [ "http://www.mendeley.com/documents/?uuid=4fe516b1-386b-4e5e-af5a-2f64167e76a5" ] } ], "mendeley" : { "previouslyFormattedCitation" : "[25]" }, "properties" : { "noteIndex" : 0 }, "schema" : "https://github.com/citation-style-language/schema/raw/master/csl-citation.json" }</w:instrText>
      </w:r>
      <w:r w:rsidRPr="00F700E6">
        <w:rPr>
          <w:rFonts w:cs="Times New Roman"/>
        </w:rPr>
        <w:fldChar w:fldCharType="separate"/>
      </w:r>
      <w:r w:rsidRPr="00202AB4">
        <w:rPr>
          <w:rFonts w:cs="Times New Roman"/>
          <w:noProof/>
        </w:rPr>
        <w:t>[25]</w:t>
      </w:r>
      <w:r w:rsidRPr="00F700E6">
        <w:rPr>
          <w:rFonts w:cs="Times New Roman"/>
        </w:rPr>
        <w:fldChar w:fldCharType="end"/>
      </w:r>
      <w:r w:rsidRPr="00F700E6">
        <w:rPr>
          <w:rFonts w:cs="Times New Roman"/>
        </w:rPr>
        <w:t xml:space="preserve">. Each sequence was then annotated using the top scoring function retrieved by querying that sequence against the database of all PfamA protein family HMMs. This search was conducted using HMMER3 </w:t>
      </w:r>
      <w:r w:rsidRPr="00F700E6">
        <w:rPr>
          <w:rFonts w:cs="Times New Roman"/>
        </w:rPr>
        <w:fldChar w:fldCharType="begin" w:fldLock="1"/>
      </w:r>
      <w:r w:rsidR="00F030A3">
        <w:rPr>
          <w:rFonts w:cs="Times New Roman"/>
        </w:rPr>
        <w:instrText>ADDIN CSL_CITATION { "citationItems" : [ { "id" : "ITEM-1", "itemData" : { "DOI" : "10.1371/journal.pcbi.1002195", "ISSN" : "1553-7358", "PMID" : "22039361", "abstract" : "Profile hidden Markov models (profile HMMs) and probabilistic inference methods have made important contributions to the theory of sequence database homology search. However, practical use of profile HMM methods has been hindered by the computational expense of existing software implementations. Here I describe an acceleration heuristic for profile HMMs, the \"multiple segment Viterbi\" (MSV) algorithm. The MSV algorithm computes an optimal sum of multiple ungapped local alignment segments using a striped vector-parallel approach previously described for fast Smith/Waterman alignment. MSV scores follow the same statistical distribution as gapped optimal local alignment scores, allowing rapid evaluation of significance of an MSV score and thus facilitating its use as a heuristic filter. I also describe a 20-fold acceleration of the standard profile HMM Forward/Backward algorithms using a method I call \"sparse rescaling\". These methods are assembled in a pipeline in which high-scoring MSV hits are passed on for reanalysis with the full HMM Forward/Backward algorithm. This accelerated pipeline is implemented in the freely available HMMER3 software package. Performance benchmarks show that the use of the heuristic MSV filter sacrifices negligible sensitivity compared to unaccelerated profile HMM searches. HMMER3 is substantially more sensitive and 100- to 1000-fold faster than HMMER2. HMMER3 is now about as fast as BLAST for protein searches.", "author" : [ { "dropping-particle" : "", "family" : "Eddy", "given" : "Sean R", "non-dropping-particle" : "", "parse-names" : false, "suffix" : "" } ], "container-title" : "PLoS computational biology", "editor" : [ { "dropping-particle" : "", "family" : "Pearson", "given" : "William R.", "non-dropping-particle" : "", "parse-names" : false, "suffix" : "" } ], "id" : "ITEM-1", "issue" : "10", "issued" : { "date-parts" : [ [ "2011", "10" ] ] }, "page" : "e1002195", "publisher" : "Public Library of Science", "title" : "Accelerated Profile HMM Searches.", "type" : "article-journal", "volume" : "7" }, "uris" : [ "http://www.mendeley.com/documents/?uuid=92422d82-97e7-4c64-bad2-412d734949fe" ] } ], "mendeley" : { "previouslyFormattedCitation" : "[26]" }, "properties" : { "noteIndex" : 0 }, "schema" : "https://github.com/citation-style-language/schema/raw/master/csl-citation.json" }</w:instrText>
      </w:r>
      <w:r w:rsidRPr="00F700E6">
        <w:rPr>
          <w:rFonts w:cs="Times New Roman"/>
        </w:rPr>
        <w:fldChar w:fldCharType="separate"/>
      </w:r>
      <w:r w:rsidRPr="00202AB4">
        <w:rPr>
          <w:rFonts w:cs="Times New Roman"/>
          <w:noProof/>
        </w:rPr>
        <w:t>[26]</w:t>
      </w:r>
      <w:r w:rsidRPr="00F700E6">
        <w:rPr>
          <w:rFonts w:cs="Times New Roman"/>
        </w:rPr>
        <w:fldChar w:fldCharType="end"/>
      </w:r>
      <w:r w:rsidRPr="00F700E6">
        <w:rPr>
          <w:rFonts w:cs="Times New Roman"/>
        </w:rPr>
        <w:t xml:space="preserve">. Functional concordance was then measured as </w:t>
      </w:r>
      <w:r w:rsidR="00C822BC" w:rsidRPr="00F700E6">
        <w:rPr>
          <w:rFonts w:cs="Times New Roman"/>
        </w:rPr>
        <w:t xml:space="preserve">a binary quantity, corresponding to </w:t>
      </w:r>
      <w:r w:rsidRPr="00F700E6">
        <w:rPr>
          <w:rFonts w:cs="Times New Roman"/>
        </w:rPr>
        <w:t>whether</w:t>
      </w:r>
      <w:r w:rsidR="00C822BC" w:rsidRPr="00F700E6">
        <w:rPr>
          <w:rFonts w:cs="Times New Roman"/>
        </w:rPr>
        <w:t xml:space="preserve"> or not</w:t>
      </w:r>
      <w:r w:rsidRPr="00F700E6">
        <w:rPr>
          <w:rFonts w:cs="Times New Roman"/>
        </w:rPr>
        <w:t xml:space="preserve"> a putative orthologous sequence had the same inferred function as its cognate human sequence. </w:t>
      </w:r>
    </w:p>
    <w:p w14:paraId="5C07308D" w14:textId="6CEE436D" w:rsidR="000C4D7D" w:rsidRPr="00F700E6" w:rsidRDefault="0004494E" w:rsidP="00B84978">
      <w:pPr>
        <w:tabs>
          <w:tab w:val="left" w:pos="450"/>
          <w:tab w:val="left" w:pos="8550"/>
          <w:tab w:val="left" w:pos="9810"/>
        </w:tabs>
        <w:spacing w:line="480" w:lineRule="auto"/>
        <w:ind w:left="180" w:right="270" w:firstLine="360"/>
        <w:jc w:val="both"/>
        <w:rPr>
          <w:rFonts w:cs="Times New Roman"/>
        </w:rPr>
      </w:pPr>
      <w:r w:rsidRPr="00F700E6">
        <w:rPr>
          <w:rFonts w:cs="Times New Roman"/>
        </w:rPr>
        <w:t>All data were plotted using the python module matplotlib</w:t>
      </w:r>
      <w:r w:rsidR="00C1436D" w:rsidRPr="00F700E6">
        <w:rPr>
          <w:rFonts w:cs="Times New Roman"/>
        </w:rPr>
        <w:t xml:space="preserve"> </w:t>
      </w:r>
      <w:r w:rsidR="00C1436D" w:rsidRPr="00F700E6">
        <w:rPr>
          <w:rFonts w:cs="Times New Roman"/>
        </w:rPr>
        <w:fldChar w:fldCharType="begin" w:fldLock="1"/>
      </w:r>
      <w:r w:rsidR="00F030A3">
        <w:rPr>
          <w:rFonts w:cs="Times New Roman"/>
        </w:rPr>
        <w:instrText>ADDIN CSL_CITATION { "citationItems" : [ { "id" : "ITEM-1", "itemData" : { "author" : [ { "dropping-particle" : "", "family" : "Hunter", "given" : "J.D.", "non-dropping-particle" : "", "parse-names" : false, "suffix" : "" } ], "container-title" : "Computing in Science &amp; Engineering", "id" : "ITEM-1", "issue" : "3", "issued" : { "date-parts" : [ [ "2007" ] ] }, "page" : "90-95", "title" : "Matplotlib: A 2D graphics environment", "type" : "article-journal", "volume" : "9" }, "uris" : [ "http://www.mendeley.com/documents/?uuid=c92b2350-6ae4-4270-9489-5dfbffa6d16c" ] } ], "mendeley" : { "previouslyFormattedCitation" : "[34]" }, "properties" : { "noteIndex" : 0 }, "schema" : "https://github.com/citation-style-language/schema/raw/master/csl-citation.json" }</w:instrText>
      </w:r>
      <w:r w:rsidR="00C1436D" w:rsidRPr="00F700E6">
        <w:rPr>
          <w:rFonts w:cs="Times New Roman"/>
        </w:rPr>
        <w:fldChar w:fldCharType="separate"/>
      </w:r>
      <w:r w:rsidR="00202AB4" w:rsidRPr="00202AB4">
        <w:rPr>
          <w:rFonts w:cs="Times New Roman"/>
          <w:noProof/>
        </w:rPr>
        <w:t>[34]</w:t>
      </w:r>
      <w:r w:rsidR="00C1436D" w:rsidRPr="00F700E6">
        <w:rPr>
          <w:rFonts w:cs="Times New Roman"/>
        </w:rPr>
        <w:fldChar w:fldCharType="end"/>
      </w:r>
      <w:r w:rsidR="00C1436D" w:rsidRPr="00F700E6">
        <w:rPr>
          <w:rFonts w:cs="Times New Roman"/>
        </w:rPr>
        <w:t xml:space="preserve">. </w:t>
      </w:r>
    </w:p>
    <w:p w14:paraId="2EECE6D7" w14:textId="77777777" w:rsidR="007D4B29" w:rsidRPr="00F700E6" w:rsidRDefault="007D4B29" w:rsidP="00B84978">
      <w:pPr>
        <w:tabs>
          <w:tab w:val="left" w:pos="450"/>
          <w:tab w:val="left" w:pos="8550"/>
          <w:tab w:val="left" w:pos="9810"/>
        </w:tabs>
        <w:ind w:left="180" w:right="270" w:firstLine="360"/>
        <w:jc w:val="both"/>
        <w:rPr>
          <w:rFonts w:cs="Times New Roman"/>
          <w:b/>
        </w:rPr>
      </w:pPr>
      <w:r w:rsidRPr="00F700E6">
        <w:rPr>
          <w:rFonts w:cs="Times New Roman"/>
          <w:b/>
        </w:rPr>
        <w:t>List of abbreviations:</w:t>
      </w:r>
    </w:p>
    <w:p w14:paraId="7F80BFA4" w14:textId="26280CB9" w:rsidR="007D4B29" w:rsidRPr="00F700E6" w:rsidRDefault="005F336C" w:rsidP="00B84978">
      <w:pPr>
        <w:tabs>
          <w:tab w:val="left" w:pos="450"/>
          <w:tab w:val="left" w:pos="8550"/>
          <w:tab w:val="left" w:pos="9810"/>
        </w:tabs>
        <w:ind w:left="180" w:right="270" w:firstLine="360"/>
        <w:jc w:val="both"/>
        <w:rPr>
          <w:rFonts w:cs="Times New Roman"/>
        </w:rPr>
      </w:pPr>
      <w:r w:rsidRPr="00F700E6">
        <w:rPr>
          <w:rFonts w:cs="Times New Roman"/>
        </w:rPr>
        <w:t>Ortholog detection (OD)</w:t>
      </w:r>
      <w:r w:rsidR="0014392E" w:rsidRPr="00F700E6">
        <w:rPr>
          <w:rFonts w:cs="Times New Roman"/>
        </w:rPr>
        <w:t>, multiple sequence alignment (MSA), hidden markov model (HMM), Robinson-Foulds (RF)</w:t>
      </w:r>
      <w:r w:rsidR="00ED58B8" w:rsidRPr="00F700E6">
        <w:rPr>
          <w:rFonts w:cs="Times New Roman"/>
        </w:rPr>
        <w:t xml:space="preserve">, MultiParanoid (MP), MultiZ (MZ), </w:t>
      </w:r>
      <w:r w:rsidR="001D0D42">
        <w:rPr>
          <w:rFonts w:cs="Times New Roman"/>
        </w:rPr>
        <w:t>BLAT</w:t>
      </w:r>
      <w:r w:rsidR="00ED58B8" w:rsidRPr="00F700E6">
        <w:rPr>
          <w:rFonts w:cs="Times New Roman"/>
        </w:rPr>
        <w:t xml:space="preserve"> (BL), OMA (OM)</w:t>
      </w:r>
    </w:p>
    <w:p w14:paraId="57653C30" w14:textId="77777777" w:rsidR="007D4B29" w:rsidRPr="00F700E6" w:rsidRDefault="007D4B29" w:rsidP="00B84978">
      <w:pPr>
        <w:tabs>
          <w:tab w:val="left" w:pos="450"/>
          <w:tab w:val="left" w:pos="8550"/>
          <w:tab w:val="left" w:pos="9810"/>
        </w:tabs>
        <w:ind w:left="180" w:right="270" w:firstLine="360"/>
        <w:jc w:val="both"/>
        <w:rPr>
          <w:rFonts w:cs="Times New Roman"/>
          <w:b/>
        </w:rPr>
      </w:pPr>
      <w:r w:rsidRPr="00F700E6">
        <w:rPr>
          <w:rFonts w:cs="Times New Roman"/>
          <w:b/>
        </w:rPr>
        <w:t>Competing interests:</w:t>
      </w:r>
    </w:p>
    <w:p w14:paraId="2BC37BF2" w14:textId="77777777" w:rsidR="003636B6" w:rsidRPr="00F700E6" w:rsidRDefault="007D4B29" w:rsidP="00B84978">
      <w:pPr>
        <w:tabs>
          <w:tab w:val="left" w:pos="450"/>
          <w:tab w:val="left" w:pos="8550"/>
          <w:tab w:val="left" w:pos="9810"/>
        </w:tabs>
        <w:ind w:left="180" w:right="270" w:firstLine="360"/>
        <w:jc w:val="both"/>
        <w:rPr>
          <w:rFonts w:cs="Times New Roman"/>
        </w:rPr>
      </w:pPr>
      <w:r w:rsidRPr="00F700E6">
        <w:rPr>
          <w:rFonts w:cs="Times New Roman"/>
        </w:rPr>
        <w:t>The authors have not competing interests to declare.</w:t>
      </w:r>
    </w:p>
    <w:p w14:paraId="35610A6A" w14:textId="77777777" w:rsidR="003636B6" w:rsidRPr="00F700E6" w:rsidRDefault="003636B6" w:rsidP="00B84978">
      <w:pPr>
        <w:tabs>
          <w:tab w:val="left" w:pos="450"/>
          <w:tab w:val="left" w:pos="8550"/>
          <w:tab w:val="left" w:pos="9810"/>
        </w:tabs>
        <w:ind w:left="180" w:right="270" w:firstLine="360"/>
        <w:jc w:val="both"/>
        <w:rPr>
          <w:rFonts w:cs="Times New Roman"/>
        </w:rPr>
      </w:pPr>
    </w:p>
    <w:p w14:paraId="49822E83" w14:textId="77777777" w:rsidR="004B5923" w:rsidRPr="00F700E6" w:rsidRDefault="003636B6" w:rsidP="00B84978">
      <w:pPr>
        <w:tabs>
          <w:tab w:val="left" w:pos="450"/>
          <w:tab w:val="left" w:pos="8550"/>
          <w:tab w:val="left" w:pos="9810"/>
        </w:tabs>
        <w:ind w:left="180" w:right="270" w:firstLine="360"/>
        <w:jc w:val="both"/>
        <w:rPr>
          <w:rFonts w:cs="Times New Roman"/>
          <w:b/>
        </w:rPr>
      </w:pPr>
      <w:r w:rsidRPr="00F700E6">
        <w:rPr>
          <w:rFonts w:cs="Times New Roman"/>
          <w:b/>
        </w:rPr>
        <w:t>Authors’ contributions</w:t>
      </w:r>
      <w:r w:rsidR="0088648F" w:rsidRPr="00F700E6">
        <w:rPr>
          <w:rFonts w:cs="Times New Roman"/>
          <w:b/>
        </w:rPr>
        <w:t>:</w:t>
      </w:r>
    </w:p>
    <w:p w14:paraId="6B21D41C" w14:textId="77777777" w:rsidR="004B5923" w:rsidRPr="00F700E6" w:rsidRDefault="004B5923" w:rsidP="00B84978">
      <w:pPr>
        <w:tabs>
          <w:tab w:val="left" w:pos="450"/>
          <w:tab w:val="left" w:pos="8550"/>
          <w:tab w:val="left" w:pos="9810"/>
        </w:tabs>
        <w:ind w:left="180" w:right="270" w:firstLine="360"/>
        <w:jc w:val="both"/>
        <w:rPr>
          <w:rFonts w:cs="Times New Roman"/>
          <w:b/>
        </w:rPr>
      </w:pPr>
    </w:p>
    <w:p w14:paraId="7798790E" w14:textId="1DC92FD0" w:rsidR="00B77469" w:rsidRPr="00F700E6" w:rsidRDefault="004B5923" w:rsidP="00B84978">
      <w:pPr>
        <w:tabs>
          <w:tab w:val="left" w:pos="450"/>
          <w:tab w:val="left" w:pos="8550"/>
          <w:tab w:val="left" w:pos="9810"/>
        </w:tabs>
        <w:ind w:left="180" w:right="270" w:firstLine="360"/>
        <w:jc w:val="both"/>
        <w:rPr>
          <w:rFonts w:cs="Times New Roman"/>
        </w:rPr>
      </w:pPr>
      <w:r w:rsidRPr="00F700E6">
        <w:rPr>
          <w:rFonts w:cs="Times New Roman"/>
          <w:b/>
        </w:rPr>
        <w:t>Acknowledgements:</w:t>
      </w:r>
      <w:r w:rsidR="005A29F2" w:rsidRPr="00F700E6">
        <w:rPr>
          <w:rFonts w:cs="Times New Roman"/>
        </w:rPr>
        <w:br w:type="page"/>
      </w:r>
    </w:p>
    <w:p w14:paraId="38CB73F5" w14:textId="046B4D9B" w:rsidR="00D27CCD" w:rsidRPr="00F700E6" w:rsidRDefault="005A29F2" w:rsidP="00B84978">
      <w:pPr>
        <w:tabs>
          <w:tab w:val="left" w:pos="450"/>
          <w:tab w:val="left" w:pos="8550"/>
          <w:tab w:val="left" w:pos="9810"/>
        </w:tabs>
        <w:ind w:left="180" w:right="270" w:firstLine="360"/>
        <w:jc w:val="both"/>
        <w:rPr>
          <w:rFonts w:cs="Times New Roman"/>
          <w:b/>
        </w:rPr>
      </w:pPr>
      <w:r w:rsidRPr="00F700E6">
        <w:rPr>
          <w:rFonts w:cs="Times New Roman"/>
          <w:b/>
        </w:rPr>
        <w:t>References</w:t>
      </w:r>
      <w:r w:rsidR="004F0B3E" w:rsidRPr="00F700E6">
        <w:rPr>
          <w:rFonts w:cs="Times New Roman"/>
          <w:b/>
        </w:rPr>
        <w:t>:</w:t>
      </w:r>
    </w:p>
    <w:p w14:paraId="4A1528EE" w14:textId="742E0FB1" w:rsidR="00F030A3" w:rsidRPr="00F030A3" w:rsidRDefault="008C0AC3" w:rsidP="00F030A3">
      <w:pPr>
        <w:pStyle w:val="NormalWeb"/>
        <w:spacing w:before="2" w:after="2"/>
        <w:divId w:val="194853187"/>
        <w:rPr>
          <w:rFonts w:ascii="Cambria" w:hAnsi="Cambria"/>
          <w:noProof/>
          <w:sz w:val="24"/>
        </w:rPr>
      </w:pPr>
      <w:r w:rsidRPr="00F700E6">
        <w:rPr>
          <w:rFonts w:asciiTheme="minorHAnsi" w:hAnsiTheme="minorHAnsi"/>
          <w:b/>
          <w:u w:val="single"/>
        </w:rPr>
        <w:fldChar w:fldCharType="begin" w:fldLock="1"/>
      </w:r>
      <w:r w:rsidRPr="00202AB4">
        <w:rPr>
          <w:rFonts w:asciiTheme="minorHAnsi" w:hAnsiTheme="minorHAnsi"/>
          <w:b/>
          <w:u w:val="single"/>
        </w:rPr>
        <w:instrText>ADDIN Mendeley Bibliography CSL_BIBLIOGRAPHY</w:instrText>
      </w:r>
      <w:r w:rsidRPr="00F700E6">
        <w:rPr>
          <w:rFonts w:asciiTheme="minorHAnsi" w:hAnsiTheme="minorHAnsi"/>
          <w:b/>
          <w:u w:val="single"/>
        </w:rPr>
        <w:fldChar w:fldCharType="separate"/>
      </w:r>
      <w:r w:rsidR="00F030A3" w:rsidRPr="00F030A3">
        <w:rPr>
          <w:rFonts w:ascii="Cambria" w:hAnsi="Cambria"/>
          <w:noProof/>
          <w:sz w:val="24"/>
        </w:rPr>
        <w:t xml:space="preserve">1. Ciccarelli FD, Doerks T, von Mering C, Creevey CJ, Snel B, Bork P: </w:t>
      </w:r>
      <w:r w:rsidR="00F030A3" w:rsidRPr="00F030A3">
        <w:rPr>
          <w:rFonts w:ascii="Cambria" w:hAnsi="Cambria"/>
          <w:b/>
          <w:bCs/>
          <w:noProof/>
          <w:sz w:val="24"/>
        </w:rPr>
        <w:t>Toward automatic reconstruction of a highly resolved tree of life.</w:t>
      </w:r>
      <w:r w:rsidR="00F030A3" w:rsidRPr="00F030A3">
        <w:rPr>
          <w:rFonts w:ascii="Cambria" w:hAnsi="Cambria"/>
          <w:noProof/>
          <w:sz w:val="24"/>
        </w:rPr>
        <w:t xml:space="preserve"> </w:t>
      </w:r>
      <w:r w:rsidR="00F030A3" w:rsidRPr="00F030A3">
        <w:rPr>
          <w:rFonts w:ascii="Cambria" w:hAnsi="Cambria"/>
          <w:i/>
          <w:iCs/>
          <w:noProof/>
          <w:sz w:val="24"/>
        </w:rPr>
        <w:t>Science (New York, NY)</w:t>
      </w:r>
      <w:r w:rsidR="00F030A3" w:rsidRPr="00F030A3">
        <w:rPr>
          <w:rFonts w:ascii="Cambria" w:hAnsi="Cambria"/>
          <w:noProof/>
          <w:sz w:val="24"/>
        </w:rPr>
        <w:t xml:space="preserve"> 2006, </w:t>
      </w:r>
      <w:r w:rsidR="00F030A3" w:rsidRPr="00F030A3">
        <w:rPr>
          <w:rFonts w:ascii="Cambria" w:hAnsi="Cambria"/>
          <w:b/>
          <w:bCs/>
          <w:noProof/>
          <w:sz w:val="24"/>
        </w:rPr>
        <w:t>311</w:t>
      </w:r>
      <w:r w:rsidR="00F030A3" w:rsidRPr="00F030A3">
        <w:rPr>
          <w:rFonts w:ascii="Cambria" w:hAnsi="Cambria"/>
          <w:noProof/>
          <w:sz w:val="24"/>
        </w:rPr>
        <w:t>:1283–7.</w:t>
      </w:r>
    </w:p>
    <w:p w14:paraId="28D00C74"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2. Yandell M, Ence D: </w:t>
      </w:r>
      <w:r w:rsidRPr="00F030A3">
        <w:rPr>
          <w:rFonts w:ascii="Cambria" w:hAnsi="Cambria"/>
          <w:b/>
          <w:bCs/>
          <w:noProof/>
          <w:sz w:val="24"/>
        </w:rPr>
        <w:t>A beginner’s guide to eukaryotic genome annotation.</w:t>
      </w:r>
      <w:r w:rsidRPr="00F030A3">
        <w:rPr>
          <w:rFonts w:ascii="Cambria" w:hAnsi="Cambria"/>
          <w:noProof/>
          <w:sz w:val="24"/>
        </w:rPr>
        <w:t xml:space="preserve"> </w:t>
      </w:r>
      <w:r w:rsidRPr="00F030A3">
        <w:rPr>
          <w:rFonts w:ascii="Cambria" w:hAnsi="Cambria"/>
          <w:i/>
          <w:iCs/>
          <w:noProof/>
          <w:sz w:val="24"/>
        </w:rPr>
        <w:t>Nature reviews Genetics</w:t>
      </w:r>
      <w:r w:rsidRPr="00F030A3">
        <w:rPr>
          <w:rFonts w:ascii="Cambria" w:hAnsi="Cambria"/>
          <w:noProof/>
          <w:sz w:val="24"/>
        </w:rPr>
        <w:t xml:space="preserve"> 2012, </w:t>
      </w:r>
      <w:r w:rsidRPr="00F030A3">
        <w:rPr>
          <w:rFonts w:ascii="Cambria" w:hAnsi="Cambria"/>
          <w:b/>
          <w:bCs/>
          <w:noProof/>
          <w:sz w:val="24"/>
        </w:rPr>
        <w:t>13</w:t>
      </w:r>
      <w:r w:rsidRPr="00F030A3">
        <w:rPr>
          <w:rFonts w:ascii="Cambria" w:hAnsi="Cambria"/>
          <w:noProof/>
          <w:sz w:val="24"/>
        </w:rPr>
        <w:t>:329–42.</w:t>
      </w:r>
    </w:p>
    <w:p w14:paraId="507A7763"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3. Orthology I, Altenhoff AM, Dessimoz C: </w:t>
      </w:r>
      <w:r w:rsidRPr="00F030A3">
        <w:rPr>
          <w:rFonts w:ascii="Cambria" w:hAnsi="Cambria"/>
          <w:b/>
          <w:bCs/>
          <w:noProof/>
          <w:sz w:val="24"/>
        </w:rPr>
        <w:t>Evolutionary Genomics</w:t>
      </w:r>
      <w:r w:rsidRPr="00F030A3">
        <w:rPr>
          <w:rFonts w:ascii="Cambria" w:hAnsi="Cambria"/>
          <w:noProof/>
          <w:sz w:val="24"/>
        </w:rPr>
        <w:t xml:space="preserve">. 2012, </w:t>
      </w:r>
      <w:r w:rsidRPr="00F030A3">
        <w:rPr>
          <w:rFonts w:ascii="Cambria" w:hAnsi="Cambria"/>
          <w:b/>
          <w:bCs/>
          <w:noProof/>
          <w:sz w:val="24"/>
        </w:rPr>
        <w:t>855</w:t>
      </w:r>
      <w:r w:rsidRPr="00F030A3">
        <w:rPr>
          <w:rFonts w:ascii="Cambria" w:hAnsi="Cambria"/>
          <w:noProof/>
          <w:sz w:val="24"/>
        </w:rPr>
        <w:t>.</w:t>
      </w:r>
    </w:p>
    <w:p w14:paraId="0542E21E"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4. Kuzniar A, van Ham RCHJ, Pongor S, Leunissen J a M: </w:t>
      </w:r>
      <w:r w:rsidRPr="00F030A3">
        <w:rPr>
          <w:rFonts w:ascii="Cambria" w:hAnsi="Cambria"/>
          <w:b/>
          <w:bCs/>
          <w:noProof/>
          <w:sz w:val="24"/>
        </w:rPr>
        <w:t>The quest for orthologs: finding the corresponding gene across genomes.</w:t>
      </w:r>
      <w:r w:rsidRPr="00F030A3">
        <w:rPr>
          <w:rFonts w:ascii="Cambria" w:hAnsi="Cambria"/>
          <w:noProof/>
          <w:sz w:val="24"/>
        </w:rPr>
        <w:t xml:space="preserve"> </w:t>
      </w:r>
      <w:r w:rsidRPr="00F030A3">
        <w:rPr>
          <w:rFonts w:ascii="Cambria" w:hAnsi="Cambria"/>
          <w:i/>
          <w:iCs/>
          <w:noProof/>
          <w:sz w:val="24"/>
        </w:rPr>
        <w:t>Trends in genetics : TIG</w:t>
      </w:r>
      <w:r w:rsidRPr="00F030A3">
        <w:rPr>
          <w:rFonts w:ascii="Cambria" w:hAnsi="Cambria"/>
          <w:noProof/>
          <w:sz w:val="24"/>
        </w:rPr>
        <w:t xml:space="preserve"> 2008, </w:t>
      </w:r>
      <w:r w:rsidRPr="00F030A3">
        <w:rPr>
          <w:rFonts w:ascii="Cambria" w:hAnsi="Cambria"/>
          <w:b/>
          <w:bCs/>
          <w:noProof/>
          <w:sz w:val="24"/>
        </w:rPr>
        <w:t>24</w:t>
      </w:r>
      <w:r w:rsidRPr="00F030A3">
        <w:rPr>
          <w:rFonts w:ascii="Cambria" w:hAnsi="Cambria"/>
          <w:noProof/>
          <w:sz w:val="24"/>
        </w:rPr>
        <w:t>:539–51.</w:t>
      </w:r>
    </w:p>
    <w:p w14:paraId="71E94182"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5. Chen F, Mackey AJ, Vermunt JK, Roos DS: </w:t>
      </w:r>
      <w:r w:rsidRPr="00F030A3">
        <w:rPr>
          <w:rFonts w:ascii="Cambria" w:hAnsi="Cambria"/>
          <w:b/>
          <w:bCs/>
          <w:noProof/>
          <w:sz w:val="24"/>
        </w:rPr>
        <w:t>Assessing performance of orthology detection strategies applied to eukaryotic genomes.</w:t>
      </w:r>
      <w:r w:rsidRPr="00F030A3">
        <w:rPr>
          <w:rFonts w:ascii="Cambria" w:hAnsi="Cambria"/>
          <w:noProof/>
          <w:sz w:val="24"/>
        </w:rPr>
        <w:t xml:space="preserve"> </w:t>
      </w:r>
      <w:r w:rsidRPr="00F030A3">
        <w:rPr>
          <w:rFonts w:ascii="Cambria" w:hAnsi="Cambria"/>
          <w:i/>
          <w:iCs/>
          <w:noProof/>
          <w:sz w:val="24"/>
        </w:rPr>
        <w:t>PloS one</w:t>
      </w:r>
      <w:r w:rsidRPr="00F030A3">
        <w:rPr>
          <w:rFonts w:ascii="Cambria" w:hAnsi="Cambria"/>
          <w:noProof/>
          <w:sz w:val="24"/>
        </w:rPr>
        <w:t xml:space="preserve"> 2007, </w:t>
      </w:r>
      <w:r w:rsidRPr="00F030A3">
        <w:rPr>
          <w:rFonts w:ascii="Cambria" w:hAnsi="Cambria"/>
          <w:b/>
          <w:bCs/>
          <w:noProof/>
          <w:sz w:val="24"/>
        </w:rPr>
        <w:t>2</w:t>
      </w:r>
      <w:r w:rsidRPr="00F030A3">
        <w:rPr>
          <w:rFonts w:ascii="Cambria" w:hAnsi="Cambria"/>
          <w:noProof/>
          <w:sz w:val="24"/>
        </w:rPr>
        <w:t>:e383.</w:t>
      </w:r>
    </w:p>
    <w:p w14:paraId="1C83034D"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6. Hulsen T, Huynen MA, de Vlieg J, Groenen PMA: </w:t>
      </w:r>
      <w:r w:rsidRPr="00F030A3">
        <w:rPr>
          <w:rFonts w:ascii="Cambria" w:hAnsi="Cambria"/>
          <w:b/>
          <w:bCs/>
          <w:noProof/>
          <w:sz w:val="24"/>
        </w:rPr>
        <w:t>Benchmarking ortholog identification methods using functional genomics data.</w:t>
      </w:r>
      <w:r w:rsidRPr="00F030A3">
        <w:rPr>
          <w:rFonts w:ascii="Cambria" w:hAnsi="Cambria"/>
          <w:noProof/>
          <w:sz w:val="24"/>
        </w:rPr>
        <w:t xml:space="preserve"> </w:t>
      </w:r>
      <w:r w:rsidRPr="00F030A3">
        <w:rPr>
          <w:rFonts w:ascii="Cambria" w:hAnsi="Cambria"/>
          <w:i/>
          <w:iCs/>
          <w:noProof/>
          <w:sz w:val="24"/>
        </w:rPr>
        <w:t>Genome biology</w:t>
      </w:r>
      <w:r w:rsidRPr="00F030A3">
        <w:rPr>
          <w:rFonts w:ascii="Cambria" w:hAnsi="Cambria"/>
          <w:noProof/>
          <w:sz w:val="24"/>
        </w:rPr>
        <w:t xml:space="preserve"> 2006, </w:t>
      </w:r>
      <w:r w:rsidRPr="00F030A3">
        <w:rPr>
          <w:rFonts w:ascii="Cambria" w:hAnsi="Cambria"/>
          <w:b/>
          <w:bCs/>
          <w:noProof/>
          <w:sz w:val="24"/>
        </w:rPr>
        <w:t>7</w:t>
      </w:r>
      <w:r w:rsidRPr="00F030A3">
        <w:rPr>
          <w:rFonts w:ascii="Cambria" w:hAnsi="Cambria"/>
          <w:noProof/>
          <w:sz w:val="24"/>
        </w:rPr>
        <w:t>:R31.</w:t>
      </w:r>
    </w:p>
    <w:p w14:paraId="69226A2D"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7. Altenhoff AM, Dessimoz C: </w:t>
      </w:r>
      <w:r w:rsidRPr="00F030A3">
        <w:rPr>
          <w:rFonts w:ascii="Cambria" w:hAnsi="Cambria"/>
          <w:b/>
          <w:bCs/>
          <w:noProof/>
          <w:sz w:val="24"/>
        </w:rPr>
        <w:t>Phylogenetic and functional assessment of orthologs inference projects and methods.</w:t>
      </w:r>
      <w:r w:rsidRPr="00F030A3">
        <w:rPr>
          <w:rFonts w:ascii="Cambria" w:hAnsi="Cambria"/>
          <w:noProof/>
          <w:sz w:val="24"/>
        </w:rPr>
        <w:t xml:space="preserve"> </w:t>
      </w:r>
      <w:r w:rsidRPr="00F030A3">
        <w:rPr>
          <w:rFonts w:ascii="Cambria" w:hAnsi="Cambria"/>
          <w:i/>
          <w:iCs/>
          <w:noProof/>
          <w:sz w:val="24"/>
        </w:rPr>
        <w:t>PLoS computational biology</w:t>
      </w:r>
      <w:r w:rsidRPr="00F030A3">
        <w:rPr>
          <w:rFonts w:ascii="Cambria" w:hAnsi="Cambria"/>
          <w:noProof/>
          <w:sz w:val="24"/>
        </w:rPr>
        <w:t xml:space="preserve"> 2009, </w:t>
      </w:r>
      <w:r w:rsidRPr="00F030A3">
        <w:rPr>
          <w:rFonts w:ascii="Cambria" w:hAnsi="Cambria"/>
          <w:b/>
          <w:bCs/>
          <w:noProof/>
          <w:sz w:val="24"/>
        </w:rPr>
        <w:t>5</w:t>
      </w:r>
      <w:r w:rsidRPr="00F030A3">
        <w:rPr>
          <w:rFonts w:ascii="Cambria" w:hAnsi="Cambria"/>
          <w:noProof/>
          <w:sz w:val="24"/>
        </w:rPr>
        <w:t>:e1000262.</w:t>
      </w:r>
    </w:p>
    <w:p w14:paraId="68502BF1"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8. Alexeyenko A, Tamas I, Liu G, Sonnhammer ELL: </w:t>
      </w:r>
      <w:r w:rsidRPr="00F030A3">
        <w:rPr>
          <w:rFonts w:ascii="Cambria" w:hAnsi="Cambria"/>
          <w:b/>
          <w:bCs/>
          <w:noProof/>
          <w:sz w:val="24"/>
        </w:rPr>
        <w:t>Automatic clustering of orthologs and inparalogs shared by multiple proteomes.</w:t>
      </w:r>
      <w:r w:rsidRPr="00F030A3">
        <w:rPr>
          <w:rFonts w:ascii="Cambria" w:hAnsi="Cambria"/>
          <w:noProof/>
          <w:sz w:val="24"/>
        </w:rPr>
        <w:t xml:space="preserve"> </w:t>
      </w:r>
      <w:r w:rsidRPr="00F030A3">
        <w:rPr>
          <w:rFonts w:ascii="Cambria" w:hAnsi="Cambria"/>
          <w:i/>
          <w:iCs/>
          <w:noProof/>
          <w:sz w:val="24"/>
        </w:rPr>
        <w:t>Bioinformatics</w:t>
      </w:r>
      <w:r w:rsidRPr="00F030A3">
        <w:rPr>
          <w:rFonts w:ascii="Cambria" w:hAnsi="Cambria"/>
          <w:noProof/>
          <w:sz w:val="24"/>
        </w:rPr>
        <w:t xml:space="preserve"> 2006, </w:t>
      </w:r>
      <w:r w:rsidRPr="00F030A3">
        <w:rPr>
          <w:rFonts w:ascii="Cambria" w:hAnsi="Cambria"/>
          <w:b/>
          <w:bCs/>
          <w:noProof/>
          <w:sz w:val="24"/>
        </w:rPr>
        <w:t>22</w:t>
      </w:r>
      <w:r w:rsidRPr="00F030A3">
        <w:rPr>
          <w:rFonts w:ascii="Cambria" w:hAnsi="Cambria"/>
          <w:noProof/>
          <w:sz w:val="24"/>
        </w:rPr>
        <w:t>:e9–15.</w:t>
      </w:r>
    </w:p>
    <w:p w14:paraId="66B2B675"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9. Blanchette M, Kent WJ, Riemer C, Elnitski L, Smit AF a, Roskin KM, Baertsch R, Rosenbloom K, Clawson H, Green ED, Haussler D, Miller W: </w:t>
      </w:r>
      <w:r w:rsidRPr="00F030A3">
        <w:rPr>
          <w:rFonts w:ascii="Cambria" w:hAnsi="Cambria"/>
          <w:b/>
          <w:bCs/>
          <w:noProof/>
          <w:sz w:val="24"/>
        </w:rPr>
        <w:t>Aligning multiple genomic sequences with the threaded blockset aligner.</w:t>
      </w:r>
      <w:r w:rsidRPr="00F030A3">
        <w:rPr>
          <w:rFonts w:ascii="Cambria" w:hAnsi="Cambria"/>
          <w:noProof/>
          <w:sz w:val="24"/>
        </w:rPr>
        <w:t xml:space="preserve"> </w:t>
      </w:r>
      <w:r w:rsidRPr="00F030A3">
        <w:rPr>
          <w:rFonts w:ascii="Cambria" w:hAnsi="Cambria"/>
          <w:i/>
          <w:iCs/>
          <w:noProof/>
          <w:sz w:val="24"/>
        </w:rPr>
        <w:t>Genome research</w:t>
      </w:r>
      <w:r w:rsidRPr="00F030A3">
        <w:rPr>
          <w:rFonts w:ascii="Cambria" w:hAnsi="Cambria"/>
          <w:noProof/>
          <w:sz w:val="24"/>
        </w:rPr>
        <w:t xml:space="preserve"> 2004, </w:t>
      </w:r>
      <w:r w:rsidRPr="00F030A3">
        <w:rPr>
          <w:rFonts w:ascii="Cambria" w:hAnsi="Cambria"/>
          <w:b/>
          <w:bCs/>
          <w:noProof/>
          <w:sz w:val="24"/>
        </w:rPr>
        <w:t>14</w:t>
      </w:r>
      <w:r w:rsidRPr="00F030A3">
        <w:rPr>
          <w:rFonts w:ascii="Cambria" w:hAnsi="Cambria"/>
          <w:noProof/>
          <w:sz w:val="24"/>
        </w:rPr>
        <w:t>:708–15.</w:t>
      </w:r>
    </w:p>
    <w:p w14:paraId="710E94A5"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10. Kent WJ: </w:t>
      </w:r>
      <w:r w:rsidRPr="00F030A3">
        <w:rPr>
          <w:rFonts w:ascii="Cambria" w:hAnsi="Cambria"/>
          <w:b/>
          <w:bCs/>
          <w:noProof/>
          <w:sz w:val="24"/>
        </w:rPr>
        <w:t>BLAT--the BLAST-like alignment tool.</w:t>
      </w:r>
      <w:r w:rsidRPr="00F030A3">
        <w:rPr>
          <w:rFonts w:ascii="Cambria" w:hAnsi="Cambria"/>
          <w:noProof/>
          <w:sz w:val="24"/>
        </w:rPr>
        <w:t xml:space="preserve"> </w:t>
      </w:r>
      <w:r w:rsidRPr="00F030A3">
        <w:rPr>
          <w:rFonts w:ascii="Cambria" w:hAnsi="Cambria"/>
          <w:i/>
          <w:iCs/>
          <w:noProof/>
          <w:sz w:val="24"/>
        </w:rPr>
        <w:t>Genome research</w:t>
      </w:r>
      <w:r w:rsidRPr="00F030A3">
        <w:rPr>
          <w:rFonts w:ascii="Cambria" w:hAnsi="Cambria"/>
          <w:noProof/>
          <w:sz w:val="24"/>
        </w:rPr>
        <w:t xml:space="preserve"> 2002, </w:t>
      </w:r>
      <w:r w:rsidRPr="00F030A3">
        <w:rPr>
          <w:rFonts w:ascii="Cambria" w:hAnsi="Cambria"/>
          <w:b/>
          <w:bCs/>
          <w:noProof/>
          <w:sz w:val="24"/>
        </w:rPr>
        <w:t>12</w:t>
      </w:r>
      <w:r w:rsidRPr="00F030A3">
        <w:rPr>
          <w:rFonts w:ascii="Cambria" w:hAnsi="Cambria"/>
          <w:noProof/>
          <w:sz w:val="24"/>
        </w:rPr>
        <w:t>:656–64.</w:t>
      </w:r>
    </w:p>
    <w:p w14:paraId="57697E98"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11. Altenhoff AM, Schneider A, Gonnet GH, Dessimoz C: </w:t>
      </w:r>
      <w:r w:rsidRPr="00F030A3">
        <w:rPr>
          <w:rFonts w:ascii="Cambria" w:hAnsi="Cambria"/>
          <w:b/>
          <w:bCs/>
          <w:noProof/>
          <w:sz w:val="24"/>
        </w:rPr>
        <w:t>OMA 2011: orthology inference among 1000 complete genomes.</w:t>
      </w:r>
      <w:r w:rsidRPr="00F030A3">
        <w:rPr>
          <w:rFonts w:ascii="Cambria" w:hAnsi="Cambria"/>
          <w:noProof/>
          <w:sz w:val="24"/>
        </w:rPr>
        <w:t xml:space="preserve"> </w:t>
      </w:r>
      <w:r w:rsidRPr="00F030A3">
        <w:rPr>
          <w:rFonts w:ascii="Cambria" w:hAnsi="Cambria"/>
          <w:i/>
          <w:iCs/>
          <w:noProof/>
          <w:sz w:val="24"/>
        </w:rPr>
        <w:t>Nucleic acids research</w:t>
      </w:r>
      <w:r w:rsidRPr="00F030A3">
        <w:rPr>
          <w:rFonts w:ascii="Cambria" w:hAnsi="Cambria"/>
          <w:noProof/>
          <w:sz w:val="24"/>
        </w:rPr>
        <w:t xml:space="preserve"> 2011, </w:t>
      </w:r>
      <w:r w:rsidRPr="00F030A3">
        <w:rPr>
          <w:rFonts w:ascii="Cambria" w:hAnsi="Cambria"/>
          <w:b/>
          <w:bCs/>
          <w:noProof/>
          <w:sz w:val="24"/>
        </w:rPr>
        <w:t>39</w:t>
      </w:r>
      <w:r w:rsidRPr="00F030A3">
        <w:rPr>
          <w:rFonts w:ascii="Cambria" w:hAnsi="Cambria"/>
          <w:noProof/>
          <w:sz w:val="24"/>
        </w:rPr>
        <w:t>(Database issue):D289–94.</w:t>
      </w:r>
    </w:p>
    <w:p w14:paraId="052A626B"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12. Pryszcz LP, Huerta-Cepas J, Gabaldón T: </w:t>
      </w:r>
      <w:r w:rsidRPr="00F030A3">
        <w:rPr>
          <w:rFonts w:ascii="Cambria" w:hAnsi="Cambria"/>
          <w:b/>
          <w:bCs/>
          <w:noProof/>
          <w:sz w:val="24"/>
        </w:rPr>
        <w:t>MetaPhOrs: orthology and paralogy predictions from multiple phylogenetic evidence using a consistency-based confidence score.</w:t>
      </w:r>
      <w:r w:rsidRPr="00F030A3">
        <w:rPr>
          <w:rFonts w:ascii="Cambria" w:hAnsi="Cambria"/>
          <w:noProof/>
          <w:sz w:val="24"/>
        </w:rPr>
        <w:t xml:space="preserve"> </w:t>
      </w:r>
      <w:r w:rsidRPr="00F030A3">
        <w:rPr>
          <w:rFonts w:ascii="Cambria" w:hAnsi="Cambria"/>
          <w:i/>
          <w:iCs/>
          <w:noProof/>
          <w:sz w:val="24"/>
        </w:rPr>
        <w:t>Nucleic acids research</w:t>
      </w:r>
      <w:r w:rsidRPr="00F030A3">
        <w:rPr>
          <w:rFonts w:ascii="Cambria" w:hAnsi="Cambria"/>
          <w:noProof/>
          <w:sz w:val="24"/>
        </w:rPr>
        <w:t xml:space="preserve"> 2011, </w:t>
      </w:r>
      <w:r w:rsidRPr="00F030A3">
        <w:rPr>
          <w:rFonts w:ascii="Cambria" w:hAnsi="Cambria"/>
          <w:b/>
          <w:bCs/>
          <w:noProof/>
          <w:sz w:val="24"/>
        </w:rPr>
        <w:t>39</w:t>
      </w:r>
      <w:r w:rsidRPr="00F030A3">
        <w:rPr>
          <w:rFonts w:ascii="Cambria" w:hAnsi="Cambria"/>
          <w:noProof/>
          <w:sz w:val="24"/>
        </w:rPr>
        <w:t>:e32.</w:t>
      </w:r>
    </w:p>
    <w:p w14:paraId="460E4424"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13. Cock PJA, Antao T, Chang JT, Chapman BA, Cox CJ, Dalke A, Friedberg I, Hamelryck T, Kauff F, Wilczynski B, de Hoon MJL: </w:t>
      </w:r>
      <w:r w:rsidRPr="00F030A3">
        <w:rPr>
          <w:rFonts w:ascii="Cambria" w:hAnsi="Cambria"/>
          <w:b/>
          <w:bCs/>
          <w:noProof/>
          <w:sz w:val="24"/>
        </w:rPr>
        <w:t>Biopython: freely available Python tools for computational molecular biology and bioinformatics.</w:t>
      </w:r>
      <w:r w:rsidRPr="00F030A3">
        <w:rPr>
          <w:rFonts w:ascii="Cambria" w:hAnsi="Cambria"/>
          <w:noProof/>
          <w:sz w:val="24"/>
        </w:rPr>
        <w:t xml:space="preserve"> </w:t>
      </w:r>
      <w:r w:rsidRPr="00F030A3">
        <w:rPr>
          <w:rFonts w:ascii="Cambria" w:hAnsi="Cambria"/>
          <w:i/>
          <w:iCs/>
          <w:noProof/>
          <w:sz w:val="24"/>
        </w:rPr>
        <w:t>Bioinformatics (Oxford, England)</w:t>
      </w:r>
      <w:r w:rsidRPr="00F030A3">
        <w:rPr>
          <w:rFonts w:ascii="Cambria" w:hAnsi="Cambria"/>
          <w:noProof/>
          <w:sz w:val="24"/>
        </w:rPr>
        <w:t xml:space="preserve"> 2009, </w:t>
      </w:r>
      <w:r w:rsidRPr="00F030A3">
        <w:rPr>
          <w:rFonts w:ascii="Cambria" w:hAnsi="Cambria"/>
          <w:b/>
          <w:bCs/>
          <w:noProof/>
          <w:sz w:val="24"/>
        </w:rPr>
        <w:t>25</w:t>
      </w:r>
      <w:r w:rsidRPr="00F030A3">
        <w:rPr>
          <w:rFonts w:ascii="Cambria" w:hAnsi="Cambria"/>
          <w:noProof/>
          <w:sz w:val="24"/>
        </w:rPr>
        <w:t>:1422–3.</w:t>
      </w:r>
    </w:p>
    <w:p w14:paraId="2C58E56E"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14. </w:t>
      </w:r>
      <w:r w:rsidRPr="00F030A3">
        <w:rPr>
          <w:rFonts w:ascii="Cambria" w:hAnsi="Cambria"/>
          <w:b/>
          <w:bCs/>
          <w:noProof/>
          <w:sz w:val="24"/>
        </w:rPr>
        <w:t>No Free Lunch Theorems For Optimization - Evolutionary Computation, IEEE Transactions on - 78.pdf</w:t>
      </w:r>
      <w:r w:rsidRPr="00F030A3">
        <w:rPr>
          <w:rFonts w:ascii="Cambria" w:hAnsi="Cambria"/>
          <w:noProof/>
          <w:sz w:val="24"/>
        </w:rPr>
        <w:t xml:space="preserve"> [http://ti.arc.nasa.gov/m/profile/dhw/papers/78.pdf]</w:t>
      </w:r>
    </w:p>
    <w:p w14:paraId="69668A52"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15. Van der Laan MJ, Gruber S: </w:t>
      </w:r>
      <w:r w:rsidRPr="00F030A3">
        <w:rPr>
          <w:rFonts w:ascii="Cambria" w:hAnsi="Cambria"/>
          <w:b/>
          <w:bCs/>
          <w:noProof/>
          <w:sz w:val="24"/>
        </w:rPr>
        <w:t>Collaborative double robust targeted maximum likelihood estimation.</w:t>
      </w:r>
      <w:r w:rsidRPr="00F030A3">
        <w:rPr>
          <w:rFonts w:ascii="Cambria" w:hAnsi="Cambria"/>
          <w:noProof/>
          <w:sz w:val="24"/>
        </w:rPr>
        <w:t xml:space="preserve"> </w:t>
      </w:r>
      <w:r w:rsidRPr="00F030A3">
        <w:rPr>
          <w:rFonts w:ascii="Cambria" w:hAnsi="Cambria"/>
          <w:i/>
          <w:iCs/>
          <w:noProof/>
          <w:sz w:val="24"/>
        </w:rPr>
        <w:t>The international journal of biostatistics</w:t>
      </w:r>
      <w:r w:rsidRPr="00F030A3">
        <w:rPr>
          <w:rFonts w:ascii="Cambria" w:hAnsi="Cambria"/>
          <w:noProof/>
          <w:sz w:val="24"/>
        </w:rPr>
        <w:t xml:space="preserve"> 2010, </w:t>
      </w:r>
      <w:r w:rsidRPr="00F030A3">
        <w:rPr>
          <w:rFonts w:ascii="Cambria" w:hAnsi="Cambria"/>
          <w:b/>
          <w:bCs/>
          <w:noProof/>
          <w:sz w:val="24"/>
        </w:rPr>
        <w:t>6</w:t>
      </w:r>
      <w:r w:rsidRPr="00F030A3">
        <w:rPr>
          <w:rFonts w:ascii="Cambria" w:hAnsi="Cambria"/>
          <w:noProof/>
          <w:sz w:val="24"/>
        </w:rPr>
        <w:t>:Article 17.</w:t>
      </w:r>
    </w:p>
    <w:p w14:paraId="1DD55212"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16. Van der Laan MJ, Polley EC, Hubbard AE: </w:t>
      </w:r>
      <w:r w:rsidRPr="00F030A3">
        <w:rPr>
          <w:rFonts w:ascii="Cambria" w:hAnsi="Cambria"/>
          <w:b/>
          <w:bCs/>
          <w:noProof/>
          <w:sz w:val="24"/>
        </w:rPr>
        <w:t>Super learner.</w:t>
      </w:r>
      <w:r w:rsidRPr="00F030A3">
        <w:rPr>
          <w:rFonts w:ascii="Cambria" w:hAnsi="Cambria"/>
          <w:noProof/>
          <w:sz w:val="24"/>
        </w:rPr>
        <w:t xml:space="preserve"> </w:t>
      </w:r>
      <w:r w:rsidRPr="00F030A3">
        <w:rPr>
          <w:rFonts w:ascii="Cambria" w:hAnsi="Cambria"/>
          <w:i/>
          <w:iCs/>
          <w:noProof/>
          <w:sz w:val="24"/>
        </w:rPr>
        <w:t>Statistical applications in genetics and molecular biology</w:t>
      </w:r>
      <w:r w:rsidRPr="00F030A3">
        <w:rPr>
          <w:rFonts w:ascii="Cambria" w:hAnsi="Cambria"/>
          <w:noProof/>
          <w:sz w:val="24"/>
        </w:rPr>
        <w:t xml:space="preserve"> 2007, </w:t>
      </w:r>
      <w:r w:rsidRPr="00F030A3">
        <w:rPr>
          <w:rFonts w:ascii="Cambria" w:hAnsi="Cambria"/>
          <w:b/>
          <w:bCs/>
          <w:noProof/>
          <w:sz w:val="24"/>
        </w:rPr>
        <w:t>6</w:t>
      </w:r>
      <w:r w:rsidRPr="00F030A3">
        <w:rPr>
          <w:rFonts w:ascii="Cambria" w:hAnsi="Cambria"/>
          <w:noProof/>
          <w:sz w:val="24"/>
        </w:rPr>
        <w:t>:Article25.</w:t>
      </w:r>
    </w:p>
    <w:p w14:paraId="1BBA2DB2"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17. Chandrasekaran V, Jordan MI: </w:t>
      </w:r>
      <w:r w:rsidRPr="00F030A3">
        <w:rPr>
          <w:rFonts w:ascii="Cambria" w:hAnsi="Cambria"/>
          <w:b/>
          <w:bCs/>
          <w:noProof/>
          <w:sz w:val="24"/>
        </w:rPr>
        <w:t>Computational and statistical tradeoffs via convex relaxation.</w:t>
      </w:r>
      <w:r w:rsidRPr="00F030A3">
        <w:rPr>
          <w:rFonts w:ascii="Cambria" w:hAnsi="Cambria"/>
          <w:noProof/>
          <w:sz w:val="24"/>
        </w:rPr>
        <w:t xml:space="preserve"> </w:t>
      </w:r>
      <w:r w:rsidRPr="00F030A3">
        <w:rPr>
          <w:rFonts w:ascii="Cambria" w:hAnsi="Cambria"/>
          <w:i/>
          <w:iCs/>
          <w:noProof/>
          <w:sz w:val="24"/>
        </w:rPr>
        <w:t>Proceedings of the National Academy of Sciences of the United States of America</w:t>
      </w:r>
      <w:r w:rsidRPr="00F030A3">
        <w:rPr>
          <w:rFonts w:ascii="Cambria" w:hAnsi="Cambria"/>
          <w:noProof/>
          <w:sz w:val="24"/>
        </w:rPr>
        <w:t xml:space="preserve"> 2013, </w:t>
      </w:r>
      <w:r w:rsidRPr="00F030A3">
        <w:rPr>
          <w:rFonts w:ascii="Cambria" w:hAnsi="Cambria"/>
          <w:b/>
          <w:bCs/>
          <w:noProof/>
          <w:sz w:val="24"/>
        </w:rPr>
        <w:t>110</w:t>
      </w:r>
      <w:r w:rsidRPr="00F030A3">
        <w:rPr>
          <w:rFonts w:ascii="Cambria" w:hAnsi="Cambria"/>
          <w:noProof/>
          <w:sz w:val="24"/>
        </w:rPr>
        <w:t>:E1181–90.</w:t>
      </w:r>
    </w:p>
    <w:p w14:paraId="5077BF22"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18. Rokach L: </w:t>
      </w:r>
      <w:r w:rsidRPr="00F030A3">
        <w:rPr>
          <w:rFonts w:ascii="Cambria" w:hAnsi="Cambria"/>
          <w:b/>
          <w:bCs/>
          <w:noProof/>
          <w:sz w:val="24"/>
        </w:rPr>
        <w:t>Ensemble-based classifiers</w:t>
      </w:r>
      <w:r w:rsidRPr="00F030A3">
        <w:rPr>
          <w:rFonts w:ascii="Cambria" w:hAnsi="Cambria"/>
          <w:noProof/>
          <w:sz w:val="24"/>
        </w:rPr>
        <w:t xml:space="preserve">. </w:t>
      </w:r>
      <w:r w:rsidRPr="00F030A3">
        <w:rPr>
          <w:rFonts w:ascii="Cambria" w:hAnsi="Cambria"/>
          <w:i/>
          <w:iCs/>
          <w:noProof/>
          <w:sz w:val="24"/>
        </w:rPr>
        <w:t>Artificial Intelligence Review</w:t>
      </w:r>
      <w:r w:rsidRPr="00F030A3">
        <w:rPr>
          <w:rFonts w:ascii="Cambria" w:hAnsi="Cambria"/>
          <w:noProof/>
          <w:sz w:val="24"/>
        </w:rPr>
        <w:t xml:space="preserve"> 2009, </w:t>
      </w:r>
      <w:r w:rsidRPr="00F030A3">
        <w:rPr>
          <w:rFonts w:ascii="Cambria" w:hAnsi="Cambria"/>
          <w:b/>
          <w:bCs/>
          <w:noProof/>
          <w:sz w:val="24"/>
        </w:rPr>
        <w:t>33</w:t>
      </w:r>
      <w:r w:rsidRPr="00F030A3">
        <w:rPr>
          <w:rFonts w:ascii="Cambria" w:hAnsi="Cambria"/>
          <w:noProof/>
          <w:sz w:val="24"/>
        </w:rPr>
        <w:t>:1–39.</w:t>
      </w:r>
    </w:p>
    <w:p w14:paraId="1CEC6168"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19. Kuncheva LI, Whitaker CJ: </w:t>
      </w:r>
      <w:r w:rsidRPr="00F030A3">
        <w:rPr>
          <w:rFonts w:ascii="Cambria" w:hAnsi="Cambria"/>
          <w:b/>
          <w:bCs/>
          <w:noProof/>
          <w:sz w:val="24"/>
        </w:rPr>
        <w:t>Measures of Diversity in Classifier Ensembles and Their Relationship with the Ensemble Accuracy</w:t>
      </w:r>
      <w:r w:rsidRPr="00F030A3">
        <w:rPr>
          <w:rFonts w:ascii="Cambria" w:hAnsi="Cambria"/>
          <w:noProof/>
          <w:sz w:val="24"/>
        </w:rPr>
        <w:t xml:space="preserve">. </w:t>
      </w:r>
      <w:r w:rsidRPr="00F030A3">
        <w:rPr>
          <w:rFonts w:ascii="Cambria" w:hAnsi="Cambria"/>
          <w:i/>
          <w:iCs/>
          <w:noProof/>
          <w:sz w:val="24"/>
        </w:rPr>
        <w:t>Machine Learning</w:t>
      </w:r>
      <w:r w:rsidRPr="00F030A3">
        <w:rPr>
          <w:rFonts w:ascii="Cambria" w:hAnsi="Cambria"/>
          <w:noProof/>
          <w:sz w:val="24"/>
        </w:rPr>
        <w:t xml:space="preserve"> 2003, </w:t>
      </w:r>
      <w:r w:rsidRPr="00F030A3">
        <w:rPr>
          <w:rFonts w:ascii="Cambria" w:hAnsi="Cambria"/>
          <w:b/>
          <w:bCs/>
          <w:noProof/>
          <w:sz w:val="24"/>
        </w:rPr>
        <w:t>51</w:t>
      </w:r>
      <w:r w:rsidRPr="00F030A3">
        <w:rPr>
          <w:rFonts w:ascii="Cambria" w:hAnsi="Cambria"/>
          <w:noProof/>
          <w:sz w:val="24"/>
        </w:rPr>
        <w:t>:181–207.</w:t>
      </w:r>
    </w:p>
    <w:p w14:paraId="33619565"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20. Pruitt KD, Harrow J, Harte RA, Wallin C, Diekhans M, Maglott DR, Searle S, Farrell CM, Loveland JE, Ruef BJ, Hart E, Suner M-M, Landrum MJ, Aken B, Ayling S, Baertsch R, Fernandez-Banet J, Cherry JL, Curwen V, Dicuccio M, Kellis M, Lee J, Lin MF, Schuster M, Shkeda A, Amid C, Brown G, Dukhanina O, Frankish A, Hart J, et al.: </w:t>
      </w:r>
      <w:r w:rsidRPr="00F030A3">
        <w:rPr>
          <w:rFonts w:ascii="Cambria" w:hAnsi="Cambria"/>
          <w:b/>
          <w:bCs/>
          <w:noProof/>
          <w:sz w:val="24"/>
        </w:rPr>
        <w:t>The consensus coding sequence (CCDS) project: Identifying a common protein-coding gene set for the human and mouse genomes.</w:t>
      </w:r>
      <w:r w:rsidRPr="00F030A3">
        <w:rPr>
          <w:rFonts w:ascii="Cambria" w:hAnsi="Cambria"/>
          <w:noProof/>
          <w:sz w:val="24"/>
        </w:rPr>
        <w:t xml:space="preserve"> </w:t>
      </w:r>
      <w:r w:rsidRPr="00F030A3">
        <w:rPr>
          <w:rFonts w:ascii="Cambria" w:hAnsi="Cambria"/>
          <w:i/>
          <w:iCs/>
          <w:noProof/>
          <w:sz w:val="24"/>
        </w:rPr>
        <w:t>Genome research</w:t>
      </w:r>
      <w:r w:rsidRPr="00F030A3">
        <w:rPr>
          <w:rFonts w:ascii="Cambria" w:hAnsi="Cambria"/>
          <w:noProof/>
          <w:sz w:val="24"/>
        </w:rPr>
        <w:t xml:space="preserve"> 2009, </w:t>
      </w:r>
      <w:r w:rsidRPr="00F030A3">
        <w:rPr>
          <w:rFonts w:ascii="Cambria" w:hAnsi="Cambria"/>
          <w:b/>
          <w:bCs/>
          <w:noProof/>
          <w:sz w:val="24"/>
        </w:rPr>
        <w:t>19</w:t>
      </w:r>
      <w:r w:rsidRPr="00F030A3">
        <w:rPr>
          <w:rFonts w:ascii="Cambria" w:hAnsi="Cambria"/>
          <w:noProof/>
          <w:sz w:val="24"/>
        </w:rPr>
        <w:t>:1316–23.</w:t>
      </w:r>
    </w:p>
    <w:p w14:paraId="41AD0986"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21. Henikoff S: </w:t>
      </w:r>
      <w:r w:rsidRPr="00F030A3">
        <w:rPr>
          <w:rFonts w:ascii="Cambria" w:hAnsi="Cambria"/>
          <w:b/>
          <w:bCs/>
          <w:noProof/>
          <w:sz w:val="24"/>
        </w:rPr>
        <w:t>Amino Acid Substitution Matrices from Protein Blocks</w:t>
      </w:r>
      <w:r w:rsidRPr="00F030A3">
        <w:rPr>
          <w:rFonts w:ascii="Cambria" w:hAnsi="Cambria"/>
          <w:noProof/>
          <w:sz w:val="24"/>
        </w:rPr>
        <w:t xml:space="preserve">. </w:t>
      </w:r>
      <w:r w:rsidRPr="00F030A3">
        <w:rPr>
          <w:rFonts w:ascii="Cambria" w:hAnsi="Cambria"/>
          <w:i/>
          <w:iCs/>
          <w:noProof/>
          <w:sz w:val="24"/>
        </w:rPr>
        <w:t>Proceedings of the National Academy of Sciences</w:t>
      </w:r>
      <w:r w:rsidRPr="00F030A3">
        <w:rPr>
          <w:rFonts w:ascii="Cambria" w:hAnsi="Cambria"/>
          <w:noProof/>
          <w:sz w:val="24"/>
        </w:rPr>
        <w:t xml:space="preserve"> 1992, </w:t>
      </w:r>
      <w:r w:rsidRPr="00F030A3">
        <w:rPr>
          <w:rFonts w:ascii="Cambria" w:hAnsi="Cambria"/>
          <w:b/>
          <w:bCs/>
          <w:noProof/>
          <w:sz w:val="24"/>
        </w:rPr>
        <w:t>89</w:t>
      </w:r>
      <w:r w:rsidRPr="00F030A3">
        <w:rPr>
          <w:rFonts w:ascii="Cambria" w:hAnsi="Cambria"/>
          <w:noProof/>
          <w:sz w:val="24"/>
        </w:rPr>
        <w:t>:10915–10919.</w:t>
      </w:r>
    </w:p>
    <w:p w14:paraId="26533E9C"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22. Dayhoff MO, Schwartz RM, Orcutt BC: </w:t>
      </w:r>
      <w:r w:rsidRPr="00F030A3">
        <w:rPr>
          <w:rFonts w:ascii="Cambria" w:hAnsi="Cambria"/>
          <w:b/>
          <w:bCs/>
          <w:noProof/>
          <w:sz w:val="24"/>
        </w:rPr>
        <w:t>A model of evolutionary change in proteins</w:t>
      </w:r>
      <w:r w:rsidRPr="00F030A3">
        <w:rPr>
          <w:rFonts w:ascii="Cambria" w:hAnsi="Cambria"/>
          <w:noProof/>
          <w:sz w:val="24"/>
        </w:rPr>
        <w:t xml:space="preserve">. In </w:t>
      </w:r>
      <w:r w:rsidRPr="00F030A3">
        <w:rPr>
          <w:rFonts w:ascii="Cambria" w:hAnsi="Cambria"/>
          <w:i/>
          <w:iCs/>
          <w:noProof/>
          <w:sz w:val="24"/>
        </w:rPr>
        <w:t>Atlas of protein sequence and structure</w:t>
      </w:r>
      <w:r w:rsidRPr="00F030A3">
        <w:rPr>
          <w:rFonts w:ascii="Cambria" w:hAnsi="Cambria"/>
          <w:noProof/>
          <w:sz w:val="24"/>
        </w:rPr>
        <w:t>. Edited by Dayhoff MO. Nature Biomedical Research; 1978:345–358.</w:t>
      </w:r>
    </w:p>
    <w:p w14:paraId="6295B3D9"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23. Robinson DF, Foulds LR: </w:t>
      </w:r>
      <w:r w:rsidRPr="00F030A3">
        <w:rPr>
          <w:rFonts w:ascii="Cambria" w:hAnsi="Cambria"/>
          <w:b/>
          <w:bCs/>
          <w:noProof/>
          <w:sz w:val="24"/>
        </w:rPr>
        <w:t>Comparison of phylogenetic trees</w:t>
      </w:r>
      <w:r w:rsidRPr="00F030A3">
        <w:rPr>
          <w:rFonts w:ascii="Cambria" w:hAnsi="Cambria"/>
          <w:noProof/>
          <w:sz w:val="24"/>
        </w:rPr>
        <w:t xml:space="preserve">. </w:t>
      </w:r>
      <w:r w:rsidRPr="00F030A3">
        <w:rPr>
          <w:rFonts w:ascii="Cambria" w:hAnsi="Cambria"/>
          <w:i/>
          <w:iCs/>
          <w:noProof/>
          <w:sz w:val="24"/>
        </w:rPr>
        <w:t>Mathematical Biosciences</w:t>
      </w:r>
      <w:r w:rsidRPr="00F030A3">
        <w:rPr>
          <w:rFonts w:ascii="Cambria" w:hAnsi="Cambria"/>
          <w:noProof/>
          <w:sz w:val="24"/>
        </w:rPr>
        <w:t xml:space="preserve"> 1981, </w:t>
      </w:r>
      <w:r w:rsidRPr="00F030A3">
        <w:rPr>
          <w:rFonts w:ascii="Cambria" w:hAnsi="Cambria"/>
          <w:b/>
          <w:bCs/>
          <w:noProof/>
          <w:sz w:val="24"/>
        </w:rPr>
        <w:t>53</w:t>
      </w:r>
      <w:r w:rsidRPr="00F030A3">
        <w:rPr>
          <w:rFonts w:ascii="Cambria" w:hAnsi="Cambria"/>
          <w:noProof/>
          <w:sz w:val="24"/>
        </w:rPr>
        <w:t>:131–147.</w:t>
      </w:r>
    </w:p>
    <w:p w14:paraId="2421691F"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24. Maddison WP, Knowles LL: </w:t>
      </w:r>
      <w:r w:rsidRPr="00F030A3">
        <w:rPr>
          <w:rFonts w:ascii="Cambria" w:hAnsi="Cambria"/>
          <w:b/>
          <w:bCs/>
          <w:noProof/>
          <w:sz w:val="24"/>
        </w:rPr>
        <w:t>Inferring phylogeny despite incomplete lineage sorting.</w:t>
      </w:r>
      <w:r w:rsidRPr="00F030A3">
        <w:rPr>
          <w:rFonts w:ascii="Cambria" w:hAnsi="Cambria"/>
          <w:noProof/>
          <w:sz w:val="24"/>
        </w:rPr>
        <w:t xml:space="preserve"> </w:t>
      </w:r>
      <w:r w:rsidRPr="00F030A3">
        <w:rPr>
          <w:rFonts w:ascii="Cambria" w:hAnsi="Cambria"/>
          <w:i/>
          <w:iCs/>
          <w:noProof/>
          <w:sz w:val="24"/>
        </w:rPr>
        <w:t>Systematic biology</w:t>
      </w:r>
      <w:r w:rsidRPr="00F030A3">
        <w:rPr>
          <w:rFonts w:ascii="Cambria" w:hAnsi="Cambria"/>
          <w:noProof/>
          <w:sz w:val="24"/>
        </w:rPr>
        <w:t xml:space="preserve"> 2006, </w:t>
      </w:r>
      <w:r w:rsidRPr="00F030A3">
        <w:rPr>
          <w:rFonts w:ascii="Cambria" w:hAnsi="Cambria"/>
          <w:b/>
          <w:bCs/>
          <w:noProof/>
          <w:sz w:val="24"/>
        </w:rPr>
        <w:t>55</w:t>
      </w:r>
      <w:r w:rsidRPr="00F030A3">
        <w:rPr>
          <w:rFonts w:ascii="Cambria" w:hAnsi="Cambria"/>
          <w:noProof/>
          <w:sz w:val="24"/>
        </w:rPr>
        <w:t>:21–30.</w:t>
      </w:r>
    </w:p>
    <w:p w14:paraId="30CA8335"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25. Punta M, Coggill PC, Eberhardt RY, Mistry J, Tate J, Boursnell C, Pang N, Forslund K, Ceric G, Clements J, Heger A, Holm L, Sonnhammer ELL, Eddy SR, Bateman A, Finn RD: </w:t>
      </w:r>
      <w:r w:rsidRPr="00F030A3">
        <w:rPr>
          <w:rFonts w:ascii="Cambria" w:hAnsi="Cambria"/>
          <w:b/>
          <w:bCs/>
          <w:noProof/>
          <w:sz w:val="24"/>
        </w:rPr>
        <w:t>The Pfam protein families database.</w:t>
      </w:r>
      <w:r w:rsidRPr="00F030A3">
        <w:rPr>
          <w:rFonts w:ascii="Cambria" w:hAnsi="Cambria"/>
          <w:noProof/>
          <w:sz w:val="24"/>
        </w:rPr>
        <w:t xml:space="preserve"> </w:t>
      </w:r>
      <w:r w:rsidRPr="00F030A3">
        <w:rPr>
          <w:rFonts w:ascii="Cambria" w:hAnsi="Cambria"/>
          <w:i/>
          <w:iCs/>
          <w:noProof/>
          <w:sz w:val="24"/>
        </w:rPr>
        <w:t>Nucleic acids research</w:t>
      </w:r>
      <w:r w:rsidRPr="00F030A3">
        <w:rPr>
          <w:rFonts w:ascii="Cambria" w:hAnsi="Cambria"/>
          <w:noProof/>
          <w:sz w:val="24"/>
        </w:rPr>
        <w:t xml:space="preserve"> 2012, </w:t>
      </w:r>
      <w:r w:rsidRPr="00F030A3">
        <w:rPr>
          <w:rFonts w:ascii="Cambria" w:hAnsi="Cambria"/>
          <w:b/>
          <w:bCs/>
          <w:noProof/>
          <w:sz w:val="24"/>
        </w:rPr>
        <w:t>40</w:t>
      </w:r>
      <w:r w:rsidRPr="00F030A3">
        <w:rPr>
          <w:rFonts w:ascii="Cambria" w:hAnsi="Cambria"/>
          <w:noProof/>
          <w:sz w:val="24"/>
        </w:rPr>
        <w:t>(Database issue):D290–301.</w:t>
      </w:r>
    </w:p>
    <w:p w14:paraId="641863E4"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26. Eddy SR: </w:t>
      </w:r>
      <w:r w:rsidRPr="00F030A3">
        <w:rPr>
          <w:rFonts w:ascii="Cambria" w:hAnsi="Cambria"/>
          <w:b/>
          <w:bCs/>
          <w:noProof/>
          <w:sz w:val="24"/>
        </w:rPr>
        <w:t>Accelerated Profile HMM Searches.</w:t>
      </w:r>
      <w:r w:rsidRPr="00F030A3">
        <w:rPr>
          <w:rFonts w:ascii="Cambria" w:hAnsi="Cambria"/>
          <w:noProof/>
          <w:sz w:val="24"/>
        </w:rPr>
        <w:t xml:space="preserve"> </w:t>
      </w:r>
      <w:r w:rsidRPr="00F030A3">
        <w:rPr>
          <w:rFonts w:ascii="Cambria" w:hAnsi="Cambria"/>
          <w:i/>
          <w:iCs/>
          <w:noProof/>
          <w:sz w:val="24"/>
        </w:rPr>
        <w:t>PLoS computational biology</w:t>
      </w:r>
      <w:r w:rsidRPr="00F030A3">
        <w:rPr>
          <w:rFonts w:ascii="Cambria" w:hAnsi="Cambria"/>
          <w:noProof/>
          <w:sz w:val="24"/>
        </w:rPr>
        <w:t xml:space="preserve"> 2011, </w:t>
      </w:r>
      <w:r w:rsidRPr="00F030A3">
        <w:rPr>
          <w:rFonts w:ascii="Cambria" w:hAnsi="Cambria"/>
          <w:b/>
          <w:bCs/>
          <w:noProof/>
          <w:sz w:val="24"/>
        </w:rPr>
        <w:t>7</w:t>
      </w:r>
      <w:r w:rsidRPr="00F030A3">
        <w:rPr>
          <w:rFonts w:ascii="Cambria" w:hAnsi="Cambria"/>
          <w:noProof/>
          <w:sz w:val="24"/>
        </w:rPr>
        <w:t>:e1002195.</w:t>
      </w:r>
    </w:p>
    <w:p w14:paraId="16BD014A"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27. Kent WJ, Sugnet CW, Furey TS, Roskin KM, Pringle TH, Zahler AM, Haussler a. D: </w:t>
      </w:r>
      <w:r w:rsidRPr="00F030A3">
        <w:rPr>
          <w:rFonts w:ascii="Cambria" w:hAnsi="Cambria"/>
          <w:b/>
          <w:bCs/>
          <w:noProof/>
          <w:sz w:val="24"/>
        </w:rPr>
        <w:t>The Human Genome Browser at UCSC</w:t>
      </w:r>
      <w:r w:rsidRPr="00F030A3">
        <w:rPr>
          <w:rFonts w:ascii="Cambria" w:hAnsi="Cambria"/>
          <w:noProof/>
          <w:sz w:val="24"/>
        </w:rPr>
        <w:t xml:space="preserve">. </w:t>
      </w:r>
      <w:r w:rsidRPr="00F030A3">
        <w:rPr>
          <w:rFonts w:ascii="Cambria" w:hAnsi="Cambria"/>
          <w:i/>
          <w:iCs/>
          <w:noProof/>
          <w:sz w:val="24"/>
        </w:rPr>
        <w:t>Genome Research</w:t>
      </w:r>
      <w:r w:rsidRPr="00F030A3">
        <w:rPr>
          <w:rFonts w:ascii="Cambria" w:hAnsi="Cambria"/>
          <w:noProof/>
          <w:sz w:val="24"/>
        </w:rPr>
        <w:t xml:space="preserve"> 2002, </w:t>
      </w:r>
      <w:r w:rsidRPr="00F030A3">
        <w:rPr>
          <w:rFonts w:ascii="Cambria" w:hAnsi="Cambria"/>
          <w:b/>
          <w:bCs/>
          <w:noProof/>
          <w:sz w:val="24"/>
        </w:rPr>
        <w:t>12</w:t>
      </w:r>
      <w:r w:rsidRPr="00F030A3">
        <w:rPr>
          <w:rFonts w:ascii="Cambria" w:hAnsi="Cambria"/>
          <w:noProof/>
          <w:sz w:val="24"/>
        </w:rPr>
        <w:t>:996–1006.</w:t>
      </w:r>
    </w:p>
    <w:p w14:paraId="6BE73717"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28. McEntyre .J, Ostell J (Eds): </w:t>
      </w:r>
      <w:r w:rsidRPr="00F030A3">
        <w:rPr>
          <w:rFonts w:ascii="Cambria" w:hAnsi="Cambria"/>
          <w:i/>
          <w:iCs/>
          <w:noProof/>
          <w:sz w:val="24"/>
        </w:rPr>
        <w:t>The NCBI Handbook</w:t>
      </w:r>
      <w:r w:rsidRPr="00F030A3">
        <w:rPr>
          <w:rFonts w:ascii="Cambria" w:hAnsi="Cambria"/>
          <w:noProof/>
          <w:sz w:val="24"/>
        </w:rPr>
        <w:t>. Bethesda, MD: National Center for Biotechnology Information; 2002.</w:t>
      </w:r>
    </w:p>
    <w:p w14:paraId="20396AF0"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29. Rice P, Longden I, Bleasby A: </w:t>
      </w:r>
      <w:r w:rsidRPr="00F030A3">
        <w:rPr>
          <w:rFonts w:ascii="Cambria" w:hAnsi="Cambria"/>
          <w:b/>
          <w:bCs/>
          <w:noProof/>
          <w:sz w:val="24"/>
        </w:rPr>
        <w:t>EMBOSS: the European Molecular Biology Open Software Suite.</w:t>
      </w:r>
      <w:r w:rsidRPr="00F030A3">
        <w:rPr>
          <w:rFonts w:ascii="Cambria" w:hAnsi="Cambria"/>
          <w:noProof/>
          <w:sz w:val="24"/>
        </w:rPr>
        <w:t xml:space="preserve"> </w:t>
      </w:r>
      <w:r w:rsidRPr="00F030A3">
        <w:rPr>
          <w:rFonts w:ascii="Cambria" w:hAnsi="Cambria"/>
          <w:i/>
          <w:iCs/>
          <w:noProof/>
          <w:sz w:val="24"/>
        </w:rPr>
        <w:t>Trends in genetics : TIG</w:t>
      </w:r>
      <w:r w:rsidRPr="00F030A3">
        <w:rPr>
          <w:rFonts w:ascii="Cambria" w:hAnsi="Cambria"/>
          <w:noProof/>
          <w:sz w:val="24"/>
        </w:rPr>
        <w:t xml:space="preserve"> 2000, </w:t>
      </w:r>
      <w:r w:rsidRPr="00F030A3">
        <w:rPr>
          <w:rFonts w:ascii="Cambria" w:hAnsi="Cambria"/>
          <w:b/>
          <w:bCs/>
          <w:noProof/>
          <w:sz w:val="24"/>
        </w:rPr>
        <w:t>16</w:t>
      </w:r>
      <w:r w:rsidRPr="00F030A3">
        <w:rPr>
          <w:rFonts w:ascii="Cambria" w:hAnsi="Cambria"/>
          <w:noProof/>
          <w:sz w:val="24"/>
        </w:rPr>
        <w:t>:276–7.</w:t>
      </w:r>
    </w:p>
    <w:p w14:paraId="55C83D25"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30. Liu Y, Schmidt B, Maskell DL: </w:t>
      </w:r>
      <w:r w:rsidRPr="00F030A3">
        <w:rPr>
          <w:rFonts w:ascii="Cambria" w:hAnsi="Cambria"/>
          <w:b/>
          <w:bCs/>
          <w:noProof/>
          <w:sz w:val="24"/>
        </w:rPr>
        <w:t>MSAProbs: multiple sequence alignment based on pair hidden Markov models and partition function posterior probabilities.</w:t>
      </w:r>
      <w:r w:rsidRPr="00F030A3">
        <w:rPr>
          <w:rFonts w:ascii="Cambria" w:hAnsi="Cambria"/>
          <w:noProof/>
          <w:sz w:val="24"/>
        </w:rPr>
        <w:t xml:space="preserve"> </w:t>
      </w:r>
      <w:r w:rsidRPr="00F030A3">
        <w:rPr>
          <w:rFonts w:ascii="Cambria" w:hAnsi="Cambria"/>
          <w:i/>
          <w:iCs/>
          <w:noProof/>
          <w:sz w:val="24"/>
        </w:rPr>
        <w:t>Bioinformatics (Oxford, England)</w:t>
      </w:r>
      <w:r w:rsidRPr="00F030A3">
        <w:rPr>
          <w:rFonts w:ascii="Cambria" w:hAnsi="Cambria"/>
          <w:noProof/>
          <w:sz w:val="24"/>
        </w:rPr>
        <w:t xml:space="preserve"> 2010, </w:t>
      </w:r>
      <w:r w:rsidRPr="00F030A3">
        <w:rPr>
          <w:rFonts w:ascii="Cambria" w:hAnsi="Cambria"/>
          <w:b/>
          <w:bCs/>
          <w:noProof/>
          <w:sz w:val="24"/>
        </w:rPr>
        <w:t>26</w:t>
      </w:r>
      <w:r w:rsidRPr="00F030A3">
        <w:rPr>
          <w:rFonts w:ascii="Cambria" w:hAnsi="Cambria"/>
          <w:noProof/>
          <w:sz w:val="24"/>
        </w:rPr>
        <w:t>:1958–64.</w:t>
      </w:r>
    </w:p>
    <w:p w14:paraId="7DDEAAF9"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31. Stamatakis A, Alachiotis N: </w:t>
      </w:r>
      <w:r w:rsidRPr="00F030A3">
        <w:rPr>
          <w:rFonts w:ascii="Cambria" w:hAnsi="Cambria"/>
          <w:b/>
          <w:bCs/>
          <w:noProof/>
          <w:sz w:val="24"/>
        </w:rPr>
        <w:t>Time and memory efficient likelihood-based tree searches on phylogenomic alignments with missing data.</w:t>
      </w:r>
      <w:r w:rsidRPr="00F030A3">
        <w:rPr>
          <w:rFonts w:ascii="Cambria" w:hAnsi="Cambria"/>
          <w:noProof/>
          <w:sz w:val="24"/>
        </w:rPr>
        <w:t xml:space="preserve"> </w:t>
      </w:r>
      <w:r w:rsidRPr="00F030A3">
        <w:rPr>
          <w:rFonts w:ascii="Cambria" w:hAnsi="Cambria"/>
          <w:i/>
          <w:iCs/>
          <w:noProof/>
          <w:sz w:val="24"/>
        </w:rPr>
        <w:t>Bioinformatics (Oxford, England)</w:t>
      </w:r>
      <w:r w:rsidRPr="00F030A3">
        <w:rPr>
          <w:rFonts w:ascii="Cambria" w:hAnsi="Cambria"/>
          <w:noProof/>
          <w:sz w:val="24"/>
        </w:rPr>
        <w:t xml:space="preserve"> 2010, </w:t>
      </w:r>
      <w:r w:rsidRPr="00F030A3">
        <w:rPr>
          <w:rFonts w:ascii="Cambria" w:hAnsi="Cambria"/>
          <w:b/>
          <w:bCs/>
          <w:noProof/>
          <w:sz w:val="24"/>
        </w:rPr>
        <w:t>26</w:t>
      </w:r>
      <w:r w:rsidRPr="00F030A3">
        <w:rPr>
          <w:rFonts w:ascii="Cambria" w:hAnsi="Cambria"/>
          <w:noProof/>
          <w:sz w:val="24"/>
        </w:rPr>
        <w:t>:i132–9.</w:t>
      </w:r>
    </w:p>
    <w:p w14:paraId="6252204B"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32. Sukumaran J, Holder MT: </w:t>
      </w:r>
      <w:r w:rsidRPr="00F030A3">
        <w:rPr>
          <w:rFonts w:ascii="Cambria" w:hAnsi="Cambria"/>
          <w:b/>
          <w:bCs/>
          <w:noProof/>
          <w:sz w:val="24"/>
        </w:rPr>
        <w:t>DendroPy: a Python library for phylogenetic computing.</w:t>
      </w:r>
      <w:r w:rsidRPr="00F030A3">
        <w:rPr>
          <w:rFonts w:ascii="Cambria" w:hAnsi="Cambria"/>
          <w:noProof/>
          <w:sz w:val="24"/>
        </w:rPr>
        <w:t xml:space="preserve"> </w:t>
      </w:r>
      <w:r w:rsidRPr="00F030A3">
        <w:rPr>
          <w:rFonts w:ascii="Cambria" w:hAnsi="Cambria"/>
          <w:i/>
          <w:iCs/>
          <w:noProof/>
          <w:sz w:val="24"/>
        </w:rPr>
        <w:t>Bioinformatics (Oxford, England)</w:t>
      </w:r>
      <w:r w:rsidRPr="00F030A3">
        <w:rPr>
          <w:rFonts w:ascii="Cambria" w:hAnsi="Cambria"/>
          <w:noProof/>
          <w:sz w:val="24"/>
        </w:rPr>
        <w:t xml:space="preserve"> 2010, </w:t>
      </w:r>
      <w:r w:rsidRPr="00F030A3">
        <w:rPr>
          <w:rFonts w:ascii="Cambria" w:hAnsi="Cambria"/>
          <w:b/>
          <w:bCs/>
          <w:noProof/>
          <w:sz w:val="24"/>
        </w:rPr>
        <w:t>26</w:t>
      </w:r>
      <w:r w:rsidRPr="00F030A3">
        <w:rPr>
          <w:rFonts w:ascii="Cambria" w:hAnsi="Cambria"/>
          <w:noProof/>
          <w:sz w:val="24"/>
        </w:rPr>
        <w:t>:1569–71.</w:t>
      </w:r>
    </w:p>
    <w:p w14:paraId="03ADD79C"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33. Yu C, Zavaljevski N, Desai V, Reifman J: </w:t>
      </w:r>
      <w:r w:rsidRPr="00F030A3">
        <w:rPr>
          <w:rFonts w:ascii="Cambria" w:hAnsi="Cambria"/>
          <w:b/>
          <w:bCs/>
          <w:noProof/>
          <w:sz w:val="24"/>
        </w:rPr>
        <w:t>QuartetS: a fast and accurate algorithm for large-scale orthology detection.</w:t>
      </w:r>
      <w:r w:rsidRPr="00F030A3">
        <w:rPr>
          <w:rFonts w:ascii="Cambria" w:hAnsi="Cambria"/>
          <w:noProof/>
          <w:sz w:val="24"/>
        </w:rPr>
        <w:t xml:space="preserve"> </w:t>
      </w:r>
      <w:r w:rsidRPr="00F030A3">
        <w:rPr>
          <w:rFonts w:ascii="Cambria" w:hAnsi="Cambria"/>
          <w:i/>
          <w:iCs/>
          <w:noProof/>
          <w:sz w:val="24"/>
        </w:rPr>
        <w:t>Nucleic acids research</w:t>
      </w:r>
      <w:r w:rsidRPr="00F030A3">
        <w:rPr>
          <w:rFonts w:ascii="Cambria" w:hAnsi="Cambria"/>
          <w:noProof/>
          <w:sz w:val="24"/>
        </w:rPr>
        <w:t xml:space="preserve"> 2011, </w:t>
      </w:r>
      <w:r w:rsidRPr="00F030A3">
        <w:rPr>
          <w:rFonts w:ascii="Cambria" w:hAnsi="Cambria"/>
          <w:b/>
          <w:bCs/>
          <w:noProof/>
          <w:sz w:val="24"/>
        </w:rPr>
        <w:t>39</w:t>
      </w:r>
      <w:r w:rsidRPr="00F030A3">
        <w:rPr>
          <w:rFonts w:ascii="Cambria" w:hAnsi="Cambria"/>
          <w:noProof/>
          <w:sz w:val="24"/>
        </w:rPr>
        <w:t>:e88.</w:t>
      </w:r>
    </w:p>
    <w:p w14:paraId="3F352089" w14:textId="77777777" w:rsidR="00F030A3" w:rsidRPr="00F030A3" w:rsidRDefault="00F030A3" w:rsidP="00F030A3">
      <w:pPr>
        <w:pStyle w:val="NormalWeb"/>
        <w:spacing w:before="2" w:after="2"/>
        <w:divId w:val="194853187"/>
        <w:rPr>
          <w:rFonts w:ascii="Cambria" w:hAnsi="Cambria"/>
          <w:noProof/>
          <w:sz w:val="24"/>
        </w:rPr>
      </w:pPr>
      <w:r w:rsidRPr="00F030A3">
        <w:rPr>
          <w:rFonts w:ascii="Cambria" w:hAnsi="Cambria"/>
          <w:noProof/>
          <w:sz w:val="24"/>
        </w:rPr>
        <w:t xml:space="preserve">34. Hunter JD: </w:t>
      </w:r>
      <w:r w:rsidRPr="00F030A3">
        <w:rPr>
          <w:rFonts w:ascii="Cambria" w:hAnsi="Cambria"/>
          <w:b/>
          <w:bCs/>
          <w:noProof/>
          <w:sz w:val="24"/>
        </w:rPr>
        <w:t>Matplotlib: A 2D graphics environment</w:t>
      </w:r>
      <w:r w:rsidRPr="00F030A3">
        <w:rPr>
          <w:rFonts w:ascii="Cambria" w:hAnsi="Cambria"/>
          <w:noProof/>
          <w:sz w:val="24"/>
        </w:rPr>
        <w:t xml:space="preserve">. </w:t>
      </w:r>
      <w:r w:rsidRPr="00F030A3">
        <w:rPr>
          <w:rFonts w:ascii="Cambria" w:hAnsi="Cambria"/>
          <w:i/>
          <w:iCs/>
          <w:noProof/>
          <w:sz w:val="24"/>
        </w:rPr>
        <w:t>Computing in Science &amp; Engineering</w:t>
      </w:r>
      <w:r w:rsidRPr="00F030A3">
        <w:rPr>
          <w:rFonts w:ascii="Cambria" w:hAnsi="Cambria"/>
          <w:noProof/>
          <w:sz w:val="24"/>
        </w:rPr>
        <w:t xml:space="preserve"> 2007, </w:t>
      </w:r>
      <w:r w:rsidRPr="00F030A3">
        <w:rPr>
          <w:rFonts w:ascii="Cambria" w:hAnsi="Cambria"/>
          <w:b/>
          <w:bCs/>
          <w:noProof/>
          <w:sz w:val="24"/>
        </w:rPr>
        <w:t>9</w:t>
      </w:r>
      <w:r w:rsidRPr="00F030A3">
        <w:rPr>
          <w:rFonts w:ascii="Cambria" w:hAnsi="Cambria"/>
          <w:noProof/>
          <w:sz w:val="24"/>
        </w:rPr>
        <w:t xml:space="preserve">:90–95. </w:t>
      </w:r>
    </w:p>
    <w:p w14:paraId="5372F12E" w14:textId="4DC45212" w:rsidR="00343031" w:rsidRDefault="008C0AC3" w:rsidP="00F030A3">
      <w:pPr>
        <w:pStyle w:val="NormalWeb"/>
        <w:spacing w:before="2" w:after="2" w:line="276" w:lineRule="auto"/>
        <w:divId w:val="1480341665"/>
        <w:rPr>
          <w:rFonts w:asciiTheme="minorHAnsi" w:hAnsiTheme="minorHAnsi"/>
          <w:b/>
          <w:u w:val="single"/>
        </w:rPr>
      </w:pPr>
      <w:r w:rsidRPr="00F700E6">
        <w:rPr>
          <w:rFonts w:asciiTheme="minorHAnsi" w:hAnsiTheme="minorHAnsi"/>
          <w:b/>
          <w:u w:val="single"/>
        </w:rPr>
        <w:fldChar w:fldCharType="end"/>
      </w:r>
    </w:p>
    <w:p w14:paraId="7F8D5CF8" w14:textId="77777777" w:rsidR="00343031" w:rsidRDefault="00343031">
      <w:pPr>
        <w:rPr>
          <w:rFonts w:eastAsiaTheme="minorEastAsia" w:cs="Times New Roman"/>
          <w:b/>
          <w:sz w:val="20"/>
          <w:szCs w:val="20"/>
          <w:u w:val="single"/>
        </w:rPr>
      </w:pPr>
      <w:r>
        <w:rPr>
          <w:b/>
          <w:u w:val="single"/>
        </w:rPr>
        <w:br w:type="page"/>
      </w:r>
    </w:p>
    <w:p w14:paraId="1FA00528" w14:textId="6D9832DE" w:rsidR="00343031" w:rsidRDefault="00343031" w:rsidP="00343031">
      <w:pPr>
        <w:tabs>
          <w:tab w:val="left" w:pos="450"/>
          <w:tab w:val="left" w:pos="8550"/>
          <w:tab w:val="left" w:pos="9810"/>
        </w:tabs>
        <w:ind w:left="180" w:right="270" w:firstLine="360"/>
        <w:jc w:val="both"/>
        <w:divId w:val="1480341665"/>
        <w:rPr>
          <w:rFonts w:cs="Times New Roman"/>
          <w:b/>
        </w:rPr>
      </w:pPr>
      <w:r>
        <w:rPr>
          <w:rFonts w:cs="Times New Roman"/>
          <w:b/>
        </w:rPr>
        <w:t>Supplemental Materials</w:t>
      </w:r>
      <w:r w:rsidRPr="00F700E6">
        <w:rPr>
          <w:rFonts w:cs="Times New Roman"/>
          <w:b/>
        </w:rPr>
        <w:t>:</w:t>
      </w:r>
    </w:p>
    <w:p w14:paraId="02E45441" w14:textId="72ABFD33" w:rsidR="00343031" w:rsidRDefault="00343031" w:rsidP="00343031">
      <w:pPr>
        <w:tabs>
          <w:tab w:val="left" w:pos="450"/>
          <w:tab w:val="left" w:pos="8550"/>
          <w:tab w:val="left" w:pos="9810"/>
        </w:tabs>
        <w:ind w:left="180" w:right="270" w:firstLine="360"/>
        <w:jc w:val="both"/>
        <w:divId w:val="1480341665"/>
        <w:rPr>
          <w:rFonts w:cs="Times New Roman"/>
          <w:b/>
        </w:rPr>
      </w:pPr>
      <w:r>
        <w:rPr>
          <w:rFonts w:cs="Times New Roman"/>
          <w:b/>
          <w:noProof/>
        </w:rPr>
        <w:drawing>
          <wp:inline distT="0" distB="0" distL="0" distR="0" wp14:anchorId="5A58CE3E" wp14:editId="1769A858">
            <wp:extent cx="5830472" cy="3012440"/>
            <wp:effectExtent l="0" t="0" r="12065" b="10160"/>
            <wp:docPr id="4" name="Picture 4" descr="Macintosh HD:Users:cyrus:Research:DeRisi:plots:orthologplots:CumPropbySpecies_pa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yrus:Research:DeRisi:plots:orthologplots:CumPropbySpecies_pair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0613" cy="3012513"/>
                    </a:xfrm>
                    <a:prstGeom prst="rect">
                      <a:avLst/>
                    </a:prstGeom>
                    <a:noFill/>
                    <a:ln>
                      <a:noFill/>
                    </a:ln>
                  </pic:spPr>
                </pic:pic>
              </a:graphicData>
            </a:graphic>
          </wp:inline>
        </w:drawing>
      </w:r>
    </w:p>
    <w:p w14:paraId="0C8100C8" w14:textId="6767E94B" w:rsidR="00343031" w:rsidRPr="00F700E6" w:rsidRDefault="00343031" w:rsidP="00944B46">
      <w:pPr>
        <w:tabs>
          <w:tab w:val="left" w:pos="450"/>
          <w:tab w:val="left" w:pos="8550"/>
          <w:tab w:val="left" w:pos="9810"/>
        </w:tabs>
        <w:ind w:left="450" w:right="270" w:firstLine="90"/>
        <w:jc w:val="both"/>
        <w:divId w:val="1480341665"/>
        <w:rPr>
          <w:rFonts w:cs="Times New Roman"/>
          <w:b/>
        </w:rPr>
      </w:pPr>
      <w:r w:rsidRPr="00944B46">
        <w:rPr>
          <w:rFonts w:cs="Times New Roman"/>
          <w:b/>
          <w:sz w:val="22"/>
          <w:szCs w:val="22"/>
        </w:rPr>
        <w:t>Figure S1. Pairwise complementarity between methods.</w:t>
      </w:r>
      <w:r>
        <w:rPr>
          <w:rFonts w:cs="Times New Roman"/>
          <w:b/>
        </w:rPr>
        <w:t xml:space="preserve"> </w:t>
      </w:r>
      <w:r w:rsidRPr="00F700E6">
        <w:rPr>
          <w:rFonts w:cs="Times New Roman"/>
          <w:i/>
          <w:sz w:val="20"/>
          <w:szCs w:val="20"/>
        </w:rPr>
        <w:t xml:space="preserve">The cumulative proportion of human transcripts for which an ortholog was detected, stratified by species. Envelopes illustrate results from pooling </w:t>
      </w:r>
      <w:r>
        <w:rPr>
          <w:rFonts w:cs="Times New Roman"/>
          <w:i/>
          <w:sz w:val="20"/>
          <w:szCs w:val="20"/>
        </w:rPr>
        <w:t>all pairs of methods.</w:t>
      </w:r>
    </w:p>
    <w:p w14:paraId="4882675E" w14:textId="77777777" w:rsidR="008C0AC3" w:rsidRPr="00F700E6" w:rsidRDefault="008C0AC3" w:rsidP="00F030A3">
      <w:pPr>
        <w:pStyle w:val="NormalWeb"/>
        <w:spacing w:before="2" w:after="2" w:line="276" w:lineRule="auto"/>
        <w:divId w:val="1480341665"/>
        <w:rPr>
          <w:rFonts w:asciiTheme="minorHAnsi" w:hAnsiTheme="minorHAnsi"/>
        </w:rPr>
      </w:pPr>
    </w:p>
    <w:sectPr w:rsidR="008C0AC3" w:rsidRPr="00F700E6" w:rsidSect="00CA15DD">
      <w:footerReference w:type="even" r:id="rId17"/>
      <w:footerReference w:type="default" r:id="rId18"/>
      <w:pgSz w:w="12240" w:h="15840"/>
      <w:pgMar w:top="1440" w:right="1800" w:bottom="1440" w:left="45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A50A04" w14:textId="77777777" w:rsidR="00944B46" w:rsidRDefault="00944B46" w:rsidP="00BD05A6">
      <w:pPr>
        <w:spacing w:after="0"/>
      </w:pPr>
      <w:r>
        <w:separator/>
      </w:r>
    </w:p>
  </w:endnote>
  <w:endnote w:type="continuationSeparator" w:id="0">
    <w:p w14:paraId="19C007BF" w14:textId="77777777" w:rsidR="00944B46" w:rsidRDefault="00944B46" w:rsidP="00BD05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A46F6" w14:textId="77777777" w:rsidR="00944B46" w:rsidRDefault="00944B46" w:rsidP="00BD05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152F74" w14:textId="77777777" w:rsidR="00944B46" w:rsidRDefault="00944B46" w:rsidP="00BD05A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058CF" w14:textId="77777777" w:rsidR="00944B46" w:rsidRDefault="00944B46" w:rsidP="00BD05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2E7C">
      <w:rPr>
        <w:rStyle w:val="PageNumber"/>
        <w:noProof/>
      </w:rPr>
      <w:t>1</w:t>
    </w:r>
    <w:r>
      <w:rPr>
        <w:rStyle w:val="PageNumber"/>
      </w:rPr>
      <w:fldChar w:fldCharType="end"/>
    </w:r>
  </w:p>
  <w:p w14:paraId="6ED29CA5" w14:textId="77777777" w:rsidR="00944B46" w:rsidRDefault="00944B46" w:rsidP="00BD05A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CB31A1" w14:textId="77777777" w:rsidR="00944B46" w:rsidRDefault="00944B46" w:rsidP="00BD05A6">
      <w:pPr>
        <w:spacing w:after="0"/>
      </w:pPr>
      <w:r>
        <w:separator/>
      </w:r>
    </w:p>
  </w:footnote>
  <w:footnote w:type="continuationSeparator" w:id="0">
    <w:p w14:paraId="1CA974DF" w14:textId="77777777" w:rsidR="00944B46" w:rsidRDefault="00944B46" w:rsidP="00BD05A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trackRevision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CCD"/>
    <w:rsid w:val="00006102"/>
    <w:rsid w:val="0000784B"/>
    <w:rsid w:val="00007CFF"/>
    <w:rsid w:val="00012DD8"/>
    <w:rsid w:val="00013370"/>
    <w:rsid w:val="00020C96"/>
    <w:rsid w:val="00022696"/>
    <w:rsid w:val="0002609D"/>
    <w:rsid w:val="00026283"/>
    <w:rsid w:val="00033842"/>
    <w:rsid w:val="00035585"/>
    <w:rsid w:val="00043873"/>
    <w:rsid w:val="0004494E"/>
    <w:rsid w:val="00044CF5"/>
    <w:rsid w:val="00045362"/>
    <w:rsid w:val="00045A42"/>
    <w:rsid w:val="00050A25"/>
    <w:rsid w:val="00051D96"/>
    <w:rsid w:val="00055762"/>
    <w:rsid w:val="00061072"/>
    <w:rsid w:val="00061703"/>
    <w:rsid w:val="00066FDB"/>
    <w:rsid w:val="00070587"/>
    <w:rsid w:val="00086A75"/>
    <w:rsid w:val="00086F40"/>
    <w:rsid w:val="00087ED3"/>
    <w:rsid w:val="000910FA"/>
    <w:rsid w:val="000912DC"/>
    <w:rsid w:val="0009206E"/>
    <w:rsid w:val="00097A28"/>
    <w:rsid w:val="000A0804"/>
    <w:rsid w:val="000A37CA"/>
    <w:rsid w:val="000A5050"/>
    <w:rsid w:val="000A718C"/>
    <w:rsid w:val="000B0F79"/>
    <w:rsid w:val="000B29F2"/>
    <w:rsid w:val="000C2F39"/>
    <w:rsid w:val="000C4D7D"/>
    <w:rsid w:val="000D0B1C"/>
    <w:rsid w:val="000D28C3"/>
    <w:rsid w:val="000E23C6"/>
    <w:rsid w:val="000E2C4A"/>
    <w:rsid w:val="000F21C5"/>
    <w:rsid w:val="000F260F"/>
    <w:rsid w:val="000F2782"/>
    <w:rsid w:val="00100FDA"/>
    <w:rsid w:val="00107B23"/>
    <w:rsid w:val="001167E8"/>
    <w:rsid w:val="0013175A"/>
    <w:rsid w:val="00132840"/>
    <w:rsid w:val="00136CFB"/>
    <w:rsid w:val="00137A6F"/>
    <w:rsid w:val="00140DFC"/>
    <w:rsid w:val="0014392E"/>
    <w:rsid w:val="00144CB5"/>
    <w:rsid w:val="0014575D"/>
    <w:rsid w:val="00151059"/>
    <w:rsid w:val="001552DC"/>
    <w:rsid w:val="001604CA"/>
    <w:rsid w:val="00163BDE"/>
    <w:rsid w:val="0017035E"/>
    <w:rsid w:val="00172218"/>
    <w:rsid w:val="0017350D"/>
    <w:rsid w:val="001765A6"/>
    <w:rsid w:val="001769BE"/>
    <w:rsid w:val="001800B4"/>
    <w:rsid w:val="0018437A"/>
    <w:rsid w:val="001A008D"/>
    <w:rsid w:val="001A4624"/>
    <w:rsid w:val="001A793B"/>
    <w:rsid w:val="001B1660"/>
    <w:rsid w:val="001B44AC"/>
    <w:rsid w:val="001C61A4"/>
    <w:rsid w:val="001D0D29"/>
    <w:rsid w:val="001D0D42"/>
    <w:rsid w:val="001D46CE"/>
    <w:rsid w:val="001E4839"/>
    <w:rsid w:val="001E6702"/>
    <w:rsid w:val="001E705B"/>
    <w:rsid w:val="001F07AF"/>
    <w:rsid w:val="001F6C57"/>
    <w:rsid w:val="00201C24"/>
    <w:rsid w:val="00202AB4"/>
    <w:rsid w:val="00204D29"/>
    <w:rsid w:val="00206C69"/>
    <w:rsid w:val="00207A71"/>
    <w:rsid w:val="00210194"/>
    <w:rsid w:val="00210A24"/>
    <w:rsid w:val="00211115"/>
    <w:rsid w:val="00212DEE"/>
    <w:rsid w:val="00221522"/>
    <w:rsid w:val="00222B2D"/>
    <w:rsid w:val="00223E89"/>
    <w:rsid w:val="00225D9F"/>
    <w:rsid w:val="00226635"/>
    <w:rsid w:val="00232A75"/>
    <w:rsid w:val="00232F7B"/>
    <w:rsid w:val="002406F0"/>
    <w:rsid w:val="00245561"/>
    <w:rsid w:val="0025027E"/>
    <w:rsid w:val="00250B43"/>
    <w:rsid w:val="00251CD9"/>
    <w:rsid w:val="00255EC0"/>
    <w:rsid w:val="0026783C"/>
    <w:rsid w:val="002716E0"/>
    <w:rsid w:val="002741FD"/>
    <w:rsid w:val="0027602F"/>
    <w:rsid w:val="00276465"/>
    <w:rsid w:val="002777E1"/>
    <w:rsid w:val="002824CA"/>
    <w:rsid w:val="002914CC"/>
    <w:rsid w:val="00294E42"/>
    <w:rsid w:val="0029591A"/>
    <w:rsid w:val="002961A0"/>
    <w:rsid w:val="002A00D4"/>
    <w:rsid w:val="002A0AEE"/>
    <w:rsid w:val="002A2AE4"/>
    <w:rsid w:val="002A31AF"/>
    <w:rsid w:val="002A3327"/>
    <w:rsid w:val="002A353A"/>
    <w:rsid w:val="002A37BF"/>
    <w:rsid w:val="002B661C"/>
    <w:rsid w:val="002B6861"/>
    <w:rsid w:val="002C0A52"/>
    <w:rsid w:val="002C2D53"/>
    <w:rsid w:val="002C4588"/>
    <w:rsid w:val="002C63EE"/>
    <w:rsid w:val="002D0F98"/>
    <w:rsid w:val="002D1591"/>
    <w:rsid w:val="002D2721"/>
    <w:rsid w:val="002D515E"/>
    <w:rsid w:val="002D52FF"/>
    <w:rsid w:val="002E0F0A"/>
    <w:rsid w:val="002E1DC9"/>
    <w:rsid w:val="002E3D03"/>
    <w:rsid w:val="002E3D06"/>
    <w:rsid w:val="002E3FF8"/>
    <w:rsid w:val="002F0890"/>
    <w:rsid w:val="002F1A8A"/>
    <w:rsid w:val="002F3E29"/>
    <w:rsid w:val="002F514B"/>
    <w:rsid w:val="002F541B"/>
    <w:rsid w:val="002F6B71"/>
    <w:rsid w:val="003007C0"/>
    <w:rsid w:val="0030096A"/>
    <w:rsid w:val="003034A1"/>
    <w:rsid w:val="00304AAE"/>
    <w:rsid w:val="00305DF5"/>
    <w:rsid w:val="00323039"/>
    <w:rsid w:val="00327CD3"/>
    <w:rsid w:val="003342B8"/>
    <w:rsid w:val="00340CCA"/>
    <w:rsid w:val="0034201F"/>
    <w:rsid w:val="00343031"/>
    <w:rsid w:val="0035650D"/>
    <w:rsid w:val="003569DF"/>
    <w:rsid w:val="003636B6"/>
    <w:rsid w:val="003640C3"/>
    <w:rsid w:val="00367DE1"/>
    <w:rsid w:val="003703EA"/>
    <w:rsid w:val="00370F4C"/>
    <w:rsid w:val="003758BA"/>
    <w:rsid w:val="003813CA"/>
    <w:rsid w:val="00381651"/>
    <w:rsid w:val="00383ACA"/>
    <w:rsid w:val="00387751"/>
    <w:rsid w:val="0039250D"/>
    <w:rsid w:val="003973C9"/>
    <w:rsid w:val="003A1ACC"/>
    <w:rsid w:val="003A39F2"/>
    <w:rsid w:val="003B2666"/>
    <w:rsid w:val="003B31FE"/>
    <w:rsid w:val="003B3DC2"/>
    <w:rsid w:val="003B53E1"/>
    <w:rsid w:val="003B65EF"/>
    <w:rsid w:val="003B6B01"/>
    <w:rsid w:val="003B6ED1"/>
    <w:rsid w:val="003D00C4"/>
    <w:rsid w:val="003D20C8"/>
    <w:rsid w:val="003D5572"/>
    <w:rsid w:val="003E0659"/>
    <w:rsid w:val="003E2457"/>
    <w:rsid w:val="003E5AF7"/>
    <w:rsid w:val="003E73CF"/>
    <w:rsid w:val="003E753F"/>
    <w:rsid w:val="003F0EB3"/>
    <w:rsid w:val="003F51F1"/>
    <w:rsid w:val="003F7AC7"/>
    <w:rsid w:val="00401AD3"/>
    <w:rsid w:val="00405256"/>
    <w:rsid w:val="0040723B"/>
    <w:rsid w:val="00410489"/>
    <w:rsid w:val="00417A69"/>
    <w:rsid w:val="00420C00"/>
    <w:rsid w:val="0042394C"/>
    <w:rsid w:val="00425F22"/>
    <w:rsid w:val="00433CA6"/>
    <w:rsid w:val="00435461"/>
    <w:rsid w:val="0043706E"/>
    <w:rsid w:val="00444359"/>
    <w:rsid w:val="0044454C"/>
    <w:rsid w:val="0044686E"/>
    <w:rsid w:val="00450E2C"/>
    <w:rsid w:val="004518A2"/>
    <w:rsid w:val="00454C6F"/>
    <w:rsid w:val="00457677"/>
    <w:rsid w:val="004603F4"/>
    <w:rsid w:val="00471FB0"/>
    <w:rsid w:val="004732E8"/>
    <w:rsid w:val="0048231E"/>
    <w:rsid w:val="00490BED"/>
    <w:rsid w:val="0049294E"/>
    <w:rsid w:val="004950EB"/>
    <w:rsid w:val="00495771"/>
    <w:rsid w:val="004A3E34"/>
    <w:rsid w:val="004B3D97"/>
    <w:rsid w:val="004B52BA"/>
    <w:rsid w:val="004B565A"/>
    <w:rsid w:val="004B5923"/>
    <w:rsid w:val="004B7DA0"/>
    <w:rsid w:val="004B7E68"/>
    <w:rsid w:val="004C29A9"/>
    <w:rsid w:val="004C3B57"/>
    <w:rsid w:val="004C3D67"/>
    <w:rsid w:val="004C612D"/>
    <w:rsid w:val="004D208A"/>
    <w:rsid w:val="004D3EE0"/>
    <w:rsid w:val="004F0B3E"/>
    <w:rsid w:val="004F0DEB"/>
    <w:rsid w:val="00502AF2"/>
    <w:rsid w:val="00507A16"/>
    <w:rsid w:val="005100F6"/>
    <w:rsid w:val="00510E1B"/>
    <w:rsid w:val="00514583"/>
    <w:rsid w:val="00517FD2"/>
    <w:rsid w:val="00525016"/>
    <w:rsid w:val="005259A6"/>
    <w:rsid w:val="00526193"/>
    <w:rsid w:val="005273EB"/>
    <w:rsid w:val="00530FC5"/>
    <w:rsid w:val="00531FF2"/>
    <w:rsid w:val="00534AEF"/>
    <w:rsid w:val="00535C3D"/>
    <w:rsid w:val="0054483F"/>
    <w:rsid w:val="00560BB0"/>
    <w:rsid w:val="00560CE5"/>
    <w:rsid w:val="00562FDD"/>
    <w:rsid w:val="00565394"/>
    <w:rsid w:val="00566454"/>
    <w:rsid w:val="00567728"/>
    <w:rsid w:val="00576024"/>
    <w:rsid w:val="00576028"/>
    <w:rsid w:val="0058129B"/>
    <w:rsid w:val="005A1A8B"/>
    <w:rsid w:val="005A29F2"/>
    <w:rsid w:val="005A328E"/>
    <w:rsid w:val="005A4CED"/>
    <w:rsid w:val="005B4D10"/>
    <w:rsid w:val="005C07E0"/>
    <w:rsid w:val="005C55A0"/>
    <w:rsid w:val="005C5B00"/>
    <w:rsid w:val="005D64C6"/>
    <w:rsid w:val="005E046B"/>
    <w:rsid w:val="005E1FBE"/>
    <w:rsid w:val="005E6995"/>
    <w:rsid w:val="005E7410"/>
    <w:rsid w:val="005F249A"/>
    <w:rsid w:val="005F336C"/>
    <w:rsid w:val="005F3E19"/>
    <w:rsid w:val="005F563A"/>
    <w:rsid w:val="005F57D5"/>
    <w:rsid w:val="005F5DB3"/>
    <w:rsid w:val="00600A6C"/>
    <w:rsid w:val="00601C56"/>
    <w:rsid w:val="006032F9"/>
    <w:rsid w:val="0061143B"/>
    <w:rsid w:val="00612C82"/>
    <w:rsid w:val="00613612"/>
    <w:rsid w:val="006139FA"/>
    <w:rsid w:val="00613C60"/>
    <w:rsid w:val="00614F06"/>
    <w:rsid w:val="0061619C"/>
    <w:rsid w:val="00620274"/>
    <w:rsid w:val="0062570E"/>
    <w:rsid w:val="00626AF5"/>
    <w:rsid w:val="006335E5"/>
    <w:rsid w:val="00636B04"/>
    <w:rsid w:val="006417CE"/>
    <w:rsid w:val="006431C0"/>
    <w:rsid w:val="00645881"/>
    <w:rsid w:val="00645C16"/>
    <w:rsid w:val="0064706F"/>
    <w:rsid w:val="00647594"/>
    <w:rsid w:val="006478F4"/>
    <w:rsid w:val="00656F7E"/>
    <w:rsid w:val="00657508"/>
    <w:rsid w:val="006632C3"/>
    <w:rsid w:val="00672C96"/>
    <w:rsid w:val="00686132"/>
    <w:rsid w:val="00687E57"/>
    <w:rsid w:val="00691A32"/>
    <w:rsid w:val="00697C8C"/>
    <w:rsid w:val="006A0165"/>
    <w:rsid w:val="006A63F2"/>
    <w:rsid w:val="006B18B3"/>
    <w:rsid w:val="006B621D"/>
    <w:rsid w:val="006C2B99"/>
    <w:rsid w:val="006C6ABD"/>
    <w:rsid w:val="006C747A"/>
    <w:rsid w:val="006D0004"/>
    <w:rsid w:val="006D1E52"/>
    <w:rsid w:val="006E6109"/>
    <w:rsid w:val="006F16B2"/>
    <w:rsid w:val="006F1F0B"/>
    <w:rsid w:val="006F63F2"/>
    <w:rsid w:val="00700168"/>
    <w:rsid w:val="00711BC2"/>
    <w:rsid w:val="007143FA"/>
    <w:rsid w:val="007159A4"/>
    <w:rsid w:val="00720314"/>
    <w:rsid w:val="007259CA"/>
    <w:rsid w:val="00734633"/>
    <w:rsid w:val="007363FD"/>
    <w:rsid w:val="0075427D"/>
    <w:rsid w:val="00755559"/>
    <w:rsid w:val="00757343"/>
    <w:rsid w:val="0076055A"/>
    <w:rsid w:val="0076254E"/>
    <w:rsid w:val="007747CA"/>
    <w:rsid w:val="00777650"/>
    <w:rsid w:val="007824ED"/>
    <w:rsid w:val="00786ACE"/>
    <w:rsid w:val="00786C34"/>
    <w:rsid w:val="00791DAA"/>
    <w:rsid w:val="007934E5"/>
    <w:rsid w:val="00795952"/>
    <w:rsid w:val="00797DA3"/>
    <w:rsid w:val="007A2EA3"/>
    <w:rsid w:val="007A43B4"/>
    <w:rsid w:val="007A52C6"/>
    <w:rsid w:val="007A5609"/>
    <w:rsid w:val="007B12F7"/>
    <w:rsid w:val="007B30F3"/>
    <w:rsid w:val="007B35A1"/>
    <w:rsid w:val="007B5679"/>
    <w:rsid w:val="007C3BEC"/>
    <w:rsid w:val="007D0A79"/>
    <w:rsid w:val="007D24E2"/>
    <w:rsid w:val="007D3F2B"/>
    <w:rsid w:val="007D4B29"/>
    <w:rsid w:val="007D554E"/>
    <w:rsid w:val="007D78A8"/>
    <w:rsid w:val="007D7BC3"/>
    <w:rsid w:val="007D7E88"/>
    <w:rsid w:val="007E35EF"/>
    <w:rsid w:val="007E6313"/>
    <w:rsid w:val="007E75A6"/>
    <w:rsid w:val="007F0273"/>
    <w:rsid w:val="007F27C4"/>
    <w:rsid w:val="007F3BEC"/>
    <w:rsid w:val="007F5016"/>
    <w:rsid w:val="007F7F42"/>
    <w:rsid w:val="0080272C"/>
    <w:rsid w:val="00802732"/>
    <w:rsid w:val="00805F25"/>
    <w:rsid w:val="008116AD"/>
    <w:rsid w:val="00816D38"/>
    <w:rsid w:val="00831A14"/>
    <w:rsid w:val="00841ACB"/>
    <w:rsid w:val="00842F0A"/>
    <w:rsid w:val="0084315A"/>
    <w:rsid w:val="008442B7"/>
    <w:rsid w:val="00862700"/>
    <w:rsid w:val="00870C57"/>
    <w:rsid w:val="00871416"/>
    <w:rsid w:val="008737B0"/>
    <w:rsid w:val="00880EF4"/>
    <w:rsid w:val="008853E5"/>
    <w:rsid w:val="0088648F"/>
    <w:rsid w:val="00887C25"/>
    <w:rsid w:val="00892D99"/>
    <w:rsid w:val="00894B62"/>
    <w:rsid w:val="00895A1B"/>
    <w:rsid w:val="008A467E"/>
    <w:rsid w:val="008A5422"/>
    <w:rsid w:val="008A6C10"/>
    <w:rsid w:val="008A6D10"/>
    <w:rsid w:val="008A7897"/>
    <w:rsid w:val="008B1F3C"/>
    <w:rsid w:val="008B20A2"/>
    <w:rsid w:val="008B7E58"/>
    <w:rsid w:val="008C0AC3"/>
    <w:rsid w:val="008C35DC"/>
    <w:rsid w:val="008D2501"/>
    <w:rsid w:val="008D2A4A"/>
    <w:rsid w:val="008D2C9E"/>
    <w:rsid w:val="008D3C34"/>
    <w:rsid w:val="008D7DB8"/>
    <w:rsid w:val="008E5AD1"/>
    <w:rsid w:val="008E75AF"/>
    <w:rsid w:val="008F038F"/>
    <w:rsid w:val="008F30C0"/>
    <w:rsid w:val="008F6806"/>
    <w:rsid w:val="009004DB"/>
    <w:rsid w:val="00903119"/>
    <w:rsid w:val="0090420D"/>
    <w:rsid w:val="00905F61"/>
    <w:rsid w:val="009076BF"/>
    <w:rsid w:val="00912946"/>
    <w:rsid w:val="00914EA8"/>
    <w:rsid w:val="00917852"/>
    <w:rsid w:val="00921CF5"/>
    <w:rsid w:val="009221B5"/>
    <w:rsid w:val="00926810"/>
    <w:rsid w:val="00927010"/>
    <w:rsid w:val="0093195A"/>
    <w:rsid w:val="0093261D"/>
    <w:rsid w:val="00940E91"/>
    <w:rsid w:val="00944B46"/>
    <w:rsid w:val="00945FF6"/>
    <w:rsid w:val="009522CB"/>
    <w:rsid w:val="00957F52"/>
    <w:rsid w:val="009647E4"/>
    <w:rsid w:val="00965D91"/>
    <w:rsid w:val="00971254"/>
    <w:rsid w:val="009721F7"/>
    <w:rsid w:val="00977EF1"/>
    <w:rsid w:val="00980BFE"/>
    <w:rsid w:val="00983343"/>
    <w:rsid w:val="00983C95"/>
    <w:rsid w:val="009912C6"/>
    <w:rsid w:val="00992727"/>
    <w:rsid w:val="009964CD"/>
    <w:rsid w:val="009B2412"/>
    <w:rsid w:val="009B48FD"/>
    <w:rsid w:val="009B619A"/>
    <w:rsid w:val="009B671E"/>
    <w:rsid w:val="009C3F70"/>
    <w:rsid w:val="009C428A"/>
    <w:rsid w:val="009C5CEC"/>
    <w:rsid w:val="009C7EB6"/>
    <w:rsid w:val="009E1B18"/>
    <w:rsid w:val="009E2859"/>
    <w:rsid w:val="009E2D4C"/>
    <w:rsid w:val="009F077F"/>
    <w:rsid w:val="009F1715"/>
    <w:rsid w:val="009F26E4"/>
    <w:rsid w:val="009F47B2"/>
    <w:rsid w:val="009F75EB"/>
    <w:rsid w:val="00A02A16"/>
    <w:rsid w:val="00A04317"/>
    <w:rsid w:val="00A10FE5"/>
    <w:rsid w:val="00A13831"/>
    <w:rsid w:val="00A138E3"/>
    <w:rsid w:val="00A1727F"/>
    <w:rsid w:val="00A20F0C"/>
    <w:rsid w:val="00A25C65"/>
    <w:rsid w:val="00A3075F"/>
    <w:rsid w:val="00A320C8"/>
    <w:rsid w:val="00A33B01"/>
    <w:rsid w:val="00A36A5A"/>
    <w:rsid w:val="00A37FC1"/>
    <w:rsid w:val="00A40EE3"/>
    <w:rsid w:val="00A460A4"/>
    <w:rsid w:val="00A46AC7"/>
    <w:rsid w:val="00A4795D"/>
    <w:rsid w:val="00A4799A"/>
    <w:rsid w:val="00A50211"/>
    <w:rsid w:val="00A524BB"/>
    <w:rsid w:val="00A5646C"/>
    <w:rsid w:val="00A618A5"/>
    <w:rsid w:val="00A63208"/>
    <w:rsid w:val="00A632BC"/>
    <w:rsid w:val="00A71715"/>
    <w:rsid w:val="00A73F61"/>
    <w:rsid w:val="00A75851"/>
    <w:rsid w:val="00A777C0"/>
    <w:rsid w:val="00A77BC5"/>
    <w:rsid w:val="00A845B8"/>
    <w:rsid w:val="00A87128"/>
    <w:rsid w:val="00A90D3B"/>
    <w:rsid w:val="00A91F88"/>
    <w:rsid w:val="00A9685C"/>
    <w:rsid w:val="00AA08FA"/>
    <w:rsid w:val="00AA15E2"/>
    <w:rsid w:val="00AA68C8"/>
    <w:rsid w:val="00AA6CA7"/>
    <w:rsid w:val="00AA6D89"/>
    <w:rsid w:val="00AB138B"/>
    <w:rsid w:val="00AB37CF"/>
    <w:rsid w:val="00AB7AB7"/>
    <w:rsid w:val="00AC2D85"/>
    <w:rsid w:val="00AC4A02"/>
    <w:rsid w:val="00AC76CB"/>
    <w:rsid w:val="00AD1A2C"/>
    <w:rsid w:val="00AD6B92"/>
    <w:rsid w:val="00AE040A"/>
    <w:rsid w:val="00AE0476"/>
    <w:rsid w:val="00AE3C7A"/>
    <w:rsid w:val="00AE57F2"/>
    <w:rsid w:val="00AE6CA7"/>
    <w:rsid w:val="00AE70E3"/>
    <w:rsid w:val="00AF1905"/>
    <w:rsid w:val="00AF7CF4"/>
    <w:rsid w:val="00B03070"/>
    <w:rsid w:val="00B10D53"/>
    <w:rsid w:val="00B11B01"/>
    <w:rsid w:val="00B124D2"/>
    <w:rsid w:val="00B14746"/>
    <w:rsid w:val="00B15747"/>
    <w:rsid w:val="00B234FF"/>
    <w:rsid w:val="00B24465"/>
    <w:rsid w:val="00B25579"/>
    <w:rsid w:val="00B26DAF"/>
    <w:rsid w:val="00B26DE0"/>
    <w:rsid w:val="00B33E05"/>
    <w:rsid w:val="00B36162"/>
    <w:rsid w:val="00B40B8B"/>
    <w:rsid w:val="00B44D4F"/>
    <w:rsid w:val="00B45829"/>
    <w:rsid w:val="00B45D64"/>
    <w:rsid w:val="00B46A21"/>
    <w:rsid w:val="00B52D44"/>
    <w:rsid w:val="00B5392B"/>
    <w:rsid w:val="00B53C05"/>
    <w:rsid w:val="00B554C7"/>
    <w:rsid w:val="00B558EB"/>
    <w:rsid w:val="00B6407D"/>
    <w:rsid w:val="00B653B3"/>
    <w:rsid w:val="00B65DF5"/>
    <w:rsid w:val="00B673C2"/>
    <w:rsid w:val="00B72B46"/>
    <w:rsid w:val="00B735B3"/>
    <w:rsid w:val="00B73666"/>
    <w:rsid w:val="00B77469"/>
    <w:rsid w:val="00B80F36"/>
    <w:rsid w:val="00B84978"/>
    <w:rsid w:val="00B87659"/>
    <w:rsid w:val="00B90599"/>
    <w:rsid w:val="00B92FF8"/>
    <w:rsid w:val="00B95E3C"/>
    <w:rsid w:val="00BA4340"/>
    <w:rsid w:val="00BC13C4"/>
    <w:rsid w:val="00BC48DF"/>
    <w:rsid w:val="00BC65AB"/>
    <w:rsid w:val="00BD05A6"/>
    <w:rsid w:val="00BD7F8C"/>
    <w:rsid w:val="00BE0E2A"/>
    <w:rsid w:val="00BE2AE5"/>
    <w:rsid w:val="00BE63CC"/>
    <w:rsid w:val="00BF4CF6"/>
    <w:rsid w:val="00C0057E"/>
    <w:rsid w:val="00C00D17"/>
    <w:rsid w:val="00C0229D"/>
    <w:rsid w:val="00C0236F"/>
    <w:rsid w:val="00C03672"/>
    <w:rsid w:val="00C0448B"/>
    <w:rsid w:val="00C05D5F"/>
    <w:rsid w:val="00C0738A"/>
    <w:rsid w:val="00C1436D"/>
    <w:rsid w:val="00C14435"/>
    <w:rsid w:val="00C21C22"/>
    <w:rsid w:val="00C2335B"/>
    <w:rsid w:val="00C24A63"/>
    <w:rsid w:val="00C30D4A"/>
    <w:rsid w:val="00C40A1C"/>
    <w:rsid w:val="00C4161B"/>
    <w:rsid w:val="00C53C10"/>
    <w:rsid w:val="00C544D9"/>
    <w:rsid w:val="00C55DDA"/>
    <w:rsid w:val="00C57B72"/>
    <w:rsid w:val="00C639BE"/>
    <w:rsid w:val="00C63B73"/>
    <w:rsid w:val="00C65C39"/>
    <w:rsid w:val="00C736D5"/>
    <w:rsid w:val="00C74AE8"/>
    <w:rsid w:val="00C822BC"/>
    <w:rsid w:val="00C82F5A"/>
    <w:rsid w:val="00C94194"/>
    <w:rsid w:val="00C94A23"/>
    <w:rsid w:val="00CA15DD"/>
    <w:rsid w:val="00CA2EFA"/>
    <w:rsid w:val="00CA380E"/>
    <w:rsid w:val="00CA425B"/>
    <w:rsid w:val="00CA5D10"/>
    <w:rsid w:val="00CA76FF"/>
    <w:rsid w:val="00CB2155"/>
    <w:rsid w:val="00CB2855"/>
    <w:rsid w:val="00CB296C"/>
    <w:rsid w:val="00CB49B6"/>
    <w:rsid w:val="00CC0BE5"/>
    <w:rsid w:val="00CC217F"/>
    <w:rsid w:val="00CD5362"/>
    <w:rsid w:val="00CD66FA"/>
    <w:rsid w:val="00CD76D1"/>
    <w:rsid w:val="00CE16ED"/>
    <w:rsid w:val="00CE5E88"/>
    <w:rsid w:val="00CE633E"/>
    <w:rsid w:val="00CF1E56"/>
    <w:rsid w:val="00CF3445"/>
    <w:rsid w:val="00CF3776"/>
    <w:rsid w:val="00CF4595"/>
    <w:rsid w:val="00CF7C2F"/>
    <w:rsid w:val="00D0396A"/>
    <w:rsid w:val="00D03AAD"/>
    <w:rsid w:val="00D156EC"/>
    <w:rsid w:val="00D16BF7"/>
    <w:rsid w:val="00D21DC6"/>
    <w:rsid w:val="00D27CCD"/>
    <w:rsid w:val="00D46D9F"/>
    <w:rsid w:val="00D53419"/>
    <w:rsid w:val="00D61039"/>
    <w:rsid w:val="00D61777"/>
    <w:rsid w:val="00D6518C"/>
    <w:rsid w:val="00D65417"/>
    <w:rsid w:val="00D655C2"/>
    <w:rsid w:val="00D6573C"/>
    <w:rsid w:val="00D76AD5"/>
    <w:rsid w:val="00D7766F"/>
    <w:rsid w:val="00D833BB"/>
    <w:rsid w:val="00D83F32"/>
    <w:rsid w:val="00D855D7"/>
    <w:rsid w:val="00D87BA3"/>
    <w:rsid w:val="00D92039"/>
    <w:rsid w:val="00D932C9"/>
    <w:rsid w:val="00D96454"/>
    <w:rsid w:val="00DA188E"/>
    <w:rsid w:val="00DA5659"/>
    <w:rsid w:val="00DA5C1B"/>
    <w:rsid w:val="00DB0EFF"/>
    <w:rsid w:val="00DB135B"/>
    <w:rsid w:val="00DB17DB"/>
    <w:rsid w:val="00DB2A8B"/>
    <w:rsid w:val="00DB5855"/>
    <w:rsid w:val="00DB7FB6"/>
    <w:rsid w:val="00DC5562"/>
    <w:rsid w:val="00DD250C"/>
    <w:rsid w:val="00DE4320"/>
    <w:rsid w:val="00DE5A47"/>
    <w:rsid w:val="00DE79E5"/>
    <w:rsid w:val="00E01C95"/>
    <w:rsid w:val="00E06E22"/>
    <w:rsid w:val="00E07346"/>
    <w:rsid w:val="00E07CA8"/>
    <w:rsid w:val="00E138E3"/>
    <w:rsid w:val="00E33A8B"/>
    <w:rsid w:val="00E42DD7"/>
    <w:rsid w:val="00E4520B"/>
    <w:rsid w:val="00E50893"/>
    <w:rsid w:val="00E55187"/>
    <w:rsid w:val="00E554E5"/>
    <w:rsid w:val="00E57228"/>
    <w:rsid w:val="00E62006"/>
    <w:rsid w:val="00E6330C"/>
    <w:rsid w:val="00E648A5"/>
    <w:rsid w:val="00E64C96"/>
    <w:rsid w:val="00E80109"/>
    <w:rsid w:val="00E81FDC"/>
    <w:rsid w:val="00E82320"/>
    <w:rsid w:val="00E82E7C"/>
    <w:rsid w:val="00E83D94"/>
    <w:rsid w:val="00E84FFD"/>
    <w:rsid w:val="00E86778"/>
    <w:rsid w:val="00E87010"/>
    <w:rsid w:val="00E902D1"/>
    <w:rsid w:val="00E92A47"/>
    <w:rsid w:val="00E9362B"/>
    <w:rsid w:val="00E959FC"/>
    <w:rsid w:val="00EB3360"/>
    <w:rsid w:val="00EB3D80"/>
    <w:rsid w:val="00EB66CC"/>
    <w:rsid w:val="00EB6AAB"/>
    <w:rsid w:val="00EB6DF2"/>
    <w:rsid w:val="00EC7571"/>
    <w:rsid w:val="00ED3AE0"/>
    <w:rsid w:val="00ED58B8"/>
    <w:rsid w:val="00EE12FD"/>
    <w:rsid w:val="00EE1977"/>
    <w:rsid w:val="00EE36CE"/>
    <w:rsid w:val="00EE3798"/>
    <w:rsid w:val="00EE5A7F"/>
    <w:rsid w:val="00EF0C09"/>
    <w:rsid w:val="00EF0EB9"/>
    <w:rsid w:val="00EF1795"/>
    <w:rsid w:val="00EF1D4F"/>
    <w:rsid w:val="00F007A6"/>
    <w:rsid w:val="00F01E35"/>
    <w:rsid w:val="00F025B5"/>
    <w:rsid w:val="00F030A3"/>
    <w:rsid w:val="00F03F93"/>
    <w:rsid w:val="00F122CE"/>
    <w:rsid w:val="00F201D4"/>
    <w:rsid w:val="00F20FF4"/>
    <w:rsid w:val="00F22B67"/>
    <w:rsid w:val="00F24E40"/>
    <w:rsid w:val="00F2583F"/>
    <w:rsid w:val="00F32374"/>
    <w:rsid w:val="00F34D5F"/>
    <w:rsid w:val="00F35E64"/>
    <w:rsid w:val="00F468A9"/>
    <w:rsid w:val="00F61096"/>
    <w:rsid w:val="00F63253"/>
    <w:rsid w:val="00F6343E"/>
    <w:rsid w:val="00F700E6"/>
    <w:rsid w:val="00F72432"/>
    <w:rsid w:val="00F80BEB"/>
    <w:rsid w:val="00F82275"/>
    <w:rsid w:val="00F824D2"/>
    <w:rsid w:val="00F847C6"/>
    <w:rsid w:val="00F84954"/>
    <w:rsid w:val="00F9786A"/>
    <w:rsid w:val="00FA4DF5"/>
    <w:rsid w:val="00FA6ADC"/>
    <w:rsid w:val="00FB006F"/>
    <w:rsid w:val="00FB041D"/>
    <w:rsid w:val="00FB4147"/>
    <w:rsid w:val="00FB5D57"/>
    <w:rsid w:val="00FB6F80"/>
    <w:rsid w:val="00FC316A"/>
    <w:rsid w:val="00FC3DD7"/>
    <w:rsid w:val="00FD2A94"/>
    <w:rsid w:val="00FD2FEE"/>
    <w:rsid w:val="00FE0A14"/>
    <w:rsid w:val="00FE1BCD"/>
    <w:rsid w:val="00FE24AF"/>
    <w:rsid w:val="00FE65BB"/>
    <w:rsid w:val="00FE7E26"/>
    <w:rsid w:val="00FF2E5F"/>
    <w:rsid w:val="00FF6AF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F91D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50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77469"/>
    <w:pPr>
      <w:spacing w:beforeLines="1" w:afterLines="1"/>
    </w:pPr>
    <w:rPr>
      <w:rFonts w:ascii="Times" w:eastAsiaTheme="minorEastAsia" w:hAnsi="Times" w:cs="Times New Roman"/>
      <w:sz w:val="20"/>
      <w:szCs w:val="20"/>
    </w:rPr>
  </w:style>
  <w:style w:type="paragraph" w:styleId="Footer">
    <w:name w:val="footer"/>
    <w:basedOn w:val="Normal"/>
    <w:link w:val="FooterChar"/>
    <w:uiPriority w:val="99"/>
    <w:unhideWhenUsed/>
    <w:rsid w:val="00BD05A6"/>
    <w:pPr>
      <w:tabs>
        <w:tab w:val="center" w:pos="4320"/>
        <w:tab w:val="right" w:pos="8640"/>
      </w:tabs>
      <w:spacing w:after="0"/>
    </w:pPr>
  </w:style>
  <w:style w:type="character" w:customStyle="1" w:styleId="FooterChar">
    <w:name w:val="Footer Char"/>
    <w:basedOn w:val="DefaultParagraphFont"/>
    <w:link w:val="Footer"/>
    <w:uiPriority w:val="99"/>
    <w:rsid w:val="00BD05A6"/>
    <w:rPr>
      <w:sz w:val="24"/>
      <w:szCs w:val="24"/>
    </w:rPr>
  </w:style>
  <w:style w:type="character" w:styleId="PageNumber">
    <w:name w:val="page number"/>
    <w:basedOn w:val="DefaultParagraphFont"/>
    <w:uiPriority w:val="99"/>
    <w:semiHidden/>
    <w:unhideWhenUsed/>
    <w:rsid w:val="00BD05A6"/>
  </w:style>
  <w:style w:type="paragraph" w:styleId="BalloonText">
    <w:name w:val="Balloon Text"/>
    <w:basedOn w:val="Normal"/>
    <w:link w:val="BalloonTextChar"/>
    <w:uiPriority w:val="99"/>
    <w:semiHidden/>
    <w:unhideWhenUsed/>
    <w:rsid w:val="008A467E"/>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A467E"/>
    <w:rPr>
      <w:rFonts w:ascii="Lucida Grande" w:hAnsi="Lucida Grande"/>
      <w:sz w:val="18"/>
      <w:szCs w:val="18"/>
    </w:rPr>
  </w:style>
  <w:style w:type="character" w:styleId="CommentReference">
    <w:name w:val="annotation reference"/>
    <w:basedOn w:val="DefaultParagraphFont"/>
    <w:uiPriority w:val="99"/>
    <w:semiHidden/>
    <w:unhideWhenUsed/>
    <w:rsid w:val="00B24465"/>
    <w:rPr>
      <w:sz w:val="18"/>
      <w:szCs w:val="18"/>
    </w:rPr>
  </w:style>
  <w:style w:type="paragraph" w:styleId="CommentText">
    <w:name w:val="annotation text"/>
    <w:basedOn w:val="Normal"/>
    <w:link w:val="CommentTextChar"/>
    <w:uiPriority w:val="99"/>
    <w:semiHidden/>
    <w:unhideWhenUsed/>
    <w:rsid w:val="00B24465"/>
  </w:style>
  <w:style w:type="character" w:customStyle="1" w:styleId="CommentTextChar">
    <w:name w:val="Comment Text Char"/>
    <w:basedOn w:val="DefaultParagraphFont"/>
    <w:link w:val="CommentText"/>
    <w:uiPriority w:val="99"/>
    <w:semiHidden/>
    <w:rsid w:val="00B24465"/>
    <w:rPr>
      <w:sz w:val="24"/>
      <w:szCs w:val="24"/>
    </w:rPr>
  </w:style>
  <w:style w:type="paragraph" w:styleId="CommentSubject">
    <w:name w:val="annotation subject"/>
    <w:basedOn w:val="CommentText"/>
    <w:next w:val="CommentText"/>
    <w:link w:val="CommentSubjectChar"/>
    <w:uiPriority w:val="99"/>
    <w:semiHidden/>
    <w:unhideWhenUsed/>
    <w:rsid w:val="00B24465"/>
    <w:rPr>
      <w:b/>
      <w:bCs/>
      <w:sz w:val="20"/>
      <w:szCs w:val="20"/>
    </w:rPr>
  </w:style>
  <w:style w:type="character" w:customStyle="1" w:styleId="CommentSubjectChar">
    <w:name w:val="Comment Subject Char"/>
    <w:basedOn w:val="CommentTextChar"/>
    <w:link w:val="CommentSubject"/>
    <w:uiPriority w:val="99"/>
    <w:semiHidden/>
    <w:rsid w:val="00B24465"/>
    <w:rPr>
      <w:b/>
      <w:bCs/>
      <w:sz w:val="24"/>
      <w:szCs w:val="24"/>
    </w:rPr>
  </w:style>
  <w:style w:type="paragraph" w:styleId="Revision">
    <w:name w:val="Revision"/>
    <w:hidden/>
    <w:uiPriority w:val="99"/>
    <w:semiHidden/>
    <w:rsid w:val="00A25C65"/>
    <w:pPr>
      <w:spacing w:after="0"/>
    </w:pPr>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50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77469"/>
    <w:pPr>
      <w:spacing w:beforeLines="1" w:afterLines="1"/>
    </w:pPr>
    <w:rPr>
      <w:rFonts w:ascii="Times" w:eastAsiaTheme="minorEastAsia" w:hAnsi="Times" w:cs="Times New Roman"/>
      <w:sz w:val="20"/>
      <w:szCs w:val="20"/>
    </w:rPr>
  </w:style>
  <w:style w:type="paragraph" w:styleId="Footer">
    <w:name w:val="footer"/>
    <w:basedOn w:val="Normal"/>
    <w:link w:val="FooterChar"/>
    <w:uiPriority w:val="99"/>
    <w:unhideWhenUsed/>
    <w:rsid w:val="00BD05A6"/>
    <w:pPr>
      <w:tabs>
        <w:tab w:val="center" w:pos="4320"/>
        <w:tab w:val="right" w:pos="8640"/>
      </w:tabs>
      <w:spacing w:after="0"/>
    </w:pPr>
  </w:style>
  <w:style w:type="character" w:customStyle="1" w:styleId="FooterChar">
    <w:name w:val="Footer Char"/>
    <w:basedOn w:val="DefaultParagraphFont"/>
    <w:link w:val="Footer"/>
    <w:uiPriority w:val="99"/>
    <w:rsid w:val="00BD05A6"/>
    <w:rPr>
      <w:sz w:val="24"/>
      <w:szCs w:val="24"/>
    </w:rPr>
  </w:style>
  <w:style w:type="character" w:styleId="PageNumber">
    <w:name w:val="page number"/>
    <w:basedOn w:val="DefaultParagraphFont"/>
    <w:uiPriority w:val="99"/>
    <w:semiHidden/>
    <w:unhideWhenUsed/>
    <w:rsid w:val="00BD05A6"/>
  </w:style>
  <w:style w:type="paragraph" w:styleId="BalloonText">
    <w:name w:val="Balloon Text"/>
    <w:basedOn w:val="Normal"/>
    <w:link w:val="BalloonTextChar"/>
    <w:uiPriority w:val="99"/>
    <w:semiHidden/>
    <w:unhideWhenUsed/>
    <w:rsid w:val="008A467E"/>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A467E"/>
    <w:rPr>
      <w:rFonts w:ascii="Lucida Grande" w:hAnsi="Lucida Grande"/>
      <w:sz w:val="18"/>
      <w:szCs w:val="18"/>
    </w:rPr>
  </w:style>
  <w:style w:type="character" w:styleId="CommentReference">
    <w:name w:val="annotation reference"/>
    <w:basedOn w:val="DefaultParagraphFont"/>
    <w:uiPriority w:val="99"/>
    <w:semiHidden/>
    <w:unhideWhenUsed/>
    <w:rsid w:val="00B24465"/>
    <w:rPr>
      <w:sz w:val="18"/>
      <w:szCs w:val="18"/>
    </w:rPr>
  </w:style>
  <w:style w:type="paragraph" w:styleId="CommentText">
    <w:name w:val="annotation text"/>
    <w:basedOn w:val="Normal"/>
    <w:link w:val="CommentTextChar"/>
    <w:uiPriority w:val="99"/>
    <w:semiHidden/>
    <w:unhideWhenUsed/>
    <w:rsid w:val="00B24465"/>
  </w:style>
  <w:style w:type="character" w:customStyle="1" w:styleId="CommentTextChar">
    <w:name w:val="Comment Text Char"/>
    <w:basedOn w:val="DefaultParagraphFont"/>
    <w:link w:val="CommentText"/>
    <w:uiPriority w:val="99"/>
    <w:semiHidden/>
    <w:rsid w:val="00B24465"/>
    <w:rPr>
      <w:sz w:val="24"/>
      <w:szCs w:val="24"/>
    </w:rPr>
  </w:style>
  <w:style w:type="paragraph" w:styleId="CommentSubject">
    <w:name w:val="annotation subject"/>
    <w:basedOn w:val="CommentText"/>
    <w:next w:val="CommentText"/>
    <w:link w:val="CommentSubjectChar"/>
    <w:uiPriority w:val="99"/>
    <w:semiHidden/>
    <w:unhideWhenUsed/>
    <w:rsid w:val="00B24465"/>
    <w:rPr>
      <w:b/>
      <w:bCs/>
      <w:sz w:val="20"/>
      <w:szCs w:val="20"/>
    </w:rPr>
  </w:style>
  <w:style w:type="character" w:customStyle="1" w:styleId="CommentSubjectChar">
    <w:name w:val="Comment Subject Char"/>
    <w:basedOn w:val="CommentTextChar"/>
    <w:link w:val="CommentSubject"/>
    <w:uiPriority w:val="99"/>
    <w:semiHidden/>
    <w:rsid w:val="00B24465"/>
    <w:rPr>
      <w:b/>
      <w:bCs/>
      <w:sz w:val="24"/>
      <w:szCs w:val="24"/>
    </w:rPr>
  </w:style>
  <w:style w:type="paragraph" w:styleId="Revision">
    <w:name w:val="Revision"/>
    <w:hidden/>
    <w:uiPriority w:val="99"/>
    <w:semiHidden/>
    <w:rsid w:val="00A25C65"/>
    <w:pPr>
      <w:spacing w:after="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32943">
      <w:bodyDiv w:val="1"/>
      <w:marLeft w:val="0"/>
      <w:marRight w:val="0"/>
      <w:marTop w:val="0"/>
      <w:marBottom w:val="0"/>
      <w:divBdr>
        <w:top w:val="none" w:sz="0" w:space="0" w:color="auto"/>
        <w:left w:val="none" w:sz="0" w:space="0" w:color="auto"/>
        <w:bottom w:val="none" w:sz="0" w:space="0" w:color="auto"/>
        <w:right w:val="none" w:sz="0" w:space="0" w:color="auto"/>
      </w:divBdr>
    </w:div>
    <w:div w:id="195436565">
      <w:bodyDiv w:val="1"/>
      <w:marLeft w:val="0"/>
      <w:marRight w:val="0"/>
      <w:marTop w:val="0"/>
      <w:marBottom w:val="0"/>
      <w:divBdr>
        <w:top w:val="none" w:sz="0" w:space="0" w:color="auto"/>
        <w:left w:val="none" w:sz="0" w:space="0" w:color="auto"/>
        <w:bottom w:val="none" w:sz="0" w:space="0" w:color="auto"/>
        <w:right w:val="none" w:sz="0" w:space="0" w:color="auto"/>
      </w:divBdr>
      <w:divsChild>
        <w:div w:id="1511335465">
          <w:marLeft w:val="0"/>
          <w:marRight w:val="0"/>
          <w:marTop w:val="0"/>
          <w:marBottom w:val="0"/>
          <w:divBdr>
            <w:top w:val="none" w:sz="0" w:space="0" w:color="auto"/>
            <w:left w:val="none" w:sz="0" w:space="0" w:color="auto"/>
            <w:bottom w:val="none" w:sz="0" w:space="0" w:color="auto"/>
            <w:right w:val="none" w:sz="0" w:space="0" w:color="auto"/>
          </w:divBdr>
          <w:divsChild>
            <w:div w:id="1408990002">
              <w:marLeft w:val="0"/>
              <w:marRight w:val="0"/>
              <w:marTop w:val="0"/>
              <w:marBottom w:val="0"/>
              <w:divBdr>
                <w:top w:val="none" w:sz="0" w:space="0" w:color="auto"/>
                <w:left w:val="none" w:sz="0" w:space="0" w:color="auto"/>
                <w:bottom w:val="none" w:sz="0" w:space="0" w:color="auto"/>
                <w:right w:val="none" w:sz="0" w:space="0" w:color="auto"/>
              </w:divBdr>
              <w:divsChild>
                <w:div w:id="1904827446">
                  <w:marLeft w:val="0"/>
                  <w:marRight w:val="0"/>
                  <w:marTop w:val="0"/>
                  <w:marBottom w:val="0"/>
                  <w:divBdr>
                    <w:top w:val="none" w:sz="0" w:space="0" w:color="auto"/>
                    <w:left w:val="none" w:sz="0" w:space="0" w:color="auto"/>
                    <w:bottom w:val="none" w:sz="0" w:space="0" w:color="auto"/>
                    <w:right w:val="none" w:sz="0" w:space="0" w:color="auto"/>
                  </w:divBdr>
                  <w:divsChild>
                    <w:div w:id="849756804">
                      <w:marLeft w:val="0"/>
                      <w:marRight w:val="0"/>
                      <w:marTop w:val="0"/>
                      <w:marBottom w:val="0"/>
                      <w:divBdr>
                        <w:top w:val="none" w:sz="0" w:space="0" w:color="auto"/>
                        <w:left w:val="none" w:sz="0" w:space="0" w:color="auto"/>
                        <w:bottom w:val="none" w:sz="0" w:space="0" w:color="auto"/>
                        <w:right w:val="none" w:sz="0" w:space="0" w:color="auto"/>
                      </w:divBdr>
                      <w:divsChild>
                        <w:div w:id="1956204984">
                          <w:marLeft w:val="0"/>
                          <w:marRight w:val="0"/>
                          <w:marTop w:val="0"/>
                          <w:marBottom w:val="0"/>
                          <w:divBdr>
                            <w:top w:val="none" w:sz="0" w:space="0" w:color="auto"/>
                            <w:left w:val="none" w:sz="0" w:space="0" w:color="auto"/>
                            <w:bottom w:val="none" w:sz="0" w:space="0" w:color="auto"/>
                            <w:right w:val="none" w:sz="0" w:space="0" w:color="auto"/>
                          </w:divBdr>
                          <w:divsChild>
                            <w:div w:id="915819111">
                              <w:marLeft w:val="0"/>
                              <w:marRight w:val="0"/>
                              <w:marTop w:val="0"/>
                              <w:marBottom w:val="0"/>
                              <w:divBdr>
                                <w:top w:val="none" w:sz="0" w:space="0" w:color="auto"/>
                                <w:left w:val="none" w:sz="0" w:space="0" w:color="auto"/>
                                <w:bottom w:val="none" w:sz="0" w:space="0" w:color="auto"/>
                                <w:right w:val="none" w:sz="0" w:space="0" w:color="auto"/>
                              </w:divBdr>
                              <w:divsChild>
                                <w:div w:id="1609123794">
                                  <w:marLeft w:val="0"/>
                                  <w:marRight w:val="0"/>
                                  <w:marTop w:val="0"/>
                                  <w:marBottom w:val="0"/>
                                  <w:divBdr>
                                    <w:top w:val="none" w:sz="0" w:space="0" w:color="auto"/>
                                    <w:left w:val="none" w:sz="0" w:space="0" w:color="auto"/>
                                    <w:bottom w:val="none" w:sz="0" w:space="0" w:color="auto"/>
                                    <w:right w:val="none" w:sz="0" w:space="0" w:color="auto"/>
                                  </w:divBdr>
                                  <w:divsChild>
                                    <w:div w:id="1141462175">
                                      <w:marLeft w:val="0"/>
                                      <w:marRight w:val="0"/>
                                      <w:marTop w:val="0"/>
                                      <w:marBottom w:val="0"/>
                                      <w:divBdr>
                                        <w:top w:val="none" w:sz="0" w:space="0" w:color="auto"/>
                                        <w:left w:val="none" w:sz="0" w:space="0" w:color="auto"/>
                                        <w:bottom w:val="none" w:sz="0" w:space="0" w:color="auto"/>
                                        <w:right w:val="none" w:sz="0" w:space="0" w:color="auto"/>
                                      </w:divBdr>
                                      <w:divsChild>
                                        <w:div w:id="1488355222">
                                          <w:marLeft w:val="0"/>
                                          <w:marRight w:val="0"/>
                                          <w:marTop w:val="0"/>
                                          <w:marBottom w:val="0"/>
                                          <w:divBdr>
                                            <w:top w:val="none" w:sz="0" w:space="0" w:color="auto"/>
                                            <w:left w:val="none" w:sz="0" w:space="0" w:color="auto"/>
                                            <w:bottom w:val="none" w:sz="0" w:space="0" w:color="auto"/>
                                            <w:right w:val="none" w:sz="0" w:space="0" w:color="auto"/>
                                          </w:divBdr>
                                          <w:divsChild>
                                            <w:div w:id="1484353342">
                                              <w:marLeft w:val="0"/>
                                              <w:marRight w:val="0"/>
                                              <w:marTop w:val="0"/>
                                              <w:marBottom w:val="0"/>
                                              <w:divBdr>
                                                <w:top w:val="none" w:sz="0" w:space="0" w:color="auto"/>
                                                <w:left w:val="none" w:sz="0" w:space="0" w:color="auto"/>
                                                <w:bottom w:val="none" w:sz="0" w:space="0" w:color="auto"/>
                                                <w:right w:val="none" w:sz="0" w:space="0" w:color="auto"/>
                                              </w:divBdr>
                                              <w:divsChild>
                                                <w:div w:id="1791506123">
                                                  <w:marLeft w:val="0"/>
                                                  <w:marRight w:val="0"/>
                                                  <w:marTop w:val="0"/>
                                                  <w:marBottom w:val="0"/>
                                                  <w:divBdr>
                                                    <w:top w:val="none" w:sz="0" w:space="0" w:color="auto"/>
                                                    <w:left w:val="none" w:sz="0" w:space="0" w:color="auto"/>
                                                    <w:bottom w:val="none" w:sz="0" w:space="0" w:color="auto"/>
                                                    <w:right w:val="none" w:sz="0" w:space="0" w:color="auto"/>
                                                  </w:divBdr>
                                                  <w:divsChild>
                                                    <w:div w:id="1123230584">
                                                      <w:marLeft w:val="0"/>
                                                      <w:marRight w:val="0"/>
                                                      <w:marTop w:val="0"/>
                                                      <w:marBottom w:val="0"/>
                                                      <w:divBdr>
                                                        <w:top w:val="none" w:sz="0" w:space="0" w:color="auto"/>
                                                        <w:left w:val="none" w:sz="0" w:space="0" w:color="auto"/>
                                                        <w:bottom w:val="none" w:sz="0" w:space="0" w:color="auto"/>
                                                        <w:right w:val="none" w:sz="0" w:space="0" w:color="auto"/>
                                                      </w:divBdr>
                                                      <w:divsChild>
                                                        <w:div w:id="547181601">
                                                          <w:marLeft w:val="0"/>
                                                          <w:marRight w:val="0"/>
                                                          <w:marTop w:val="0"/>
                                                          <w:marBottom w:val="0"/>
                                                          <w:divBdr>
                                                            <w:top w:val="none" w:sz="0" w:space="0" w:color="auto"/>
                                                            <w:left w:val="none" w:sz="0" w:space="0" w:color="auto"/>
                                                            <w:bottom w:val="none" w:sz="0" w:space="0" w:color="auto"/>
                                                            <w:right w:val="none" w:sz="0" w:space="0" w:color="auto"/>
                                                          </w:divBdr>
                                                          <w:divsChild>
                                                            <w:div w:id="2106144348">
                                                              <w:marLeft w:val="0"/>
                                                              <w:marRight w:val="0"/>
                                                              <w:marTop w:val="0"/>
                                                              <w:marBottom w:val="0"/>
                                                              <w:divBdr>
                                                                <w:top w:val="none" w:sz="0" w:space="0" w:color="auto"/>
                                                                <w:left w:val="none" w:sz="0" w:space="0" w:color="auto"/>
                                                                <w:bottom w:val="none" w:sz="0" w:space="0" w:color="auto"/>
                                                                <w:right w:val="none" w:sz="0" w:space="0" w:color="auto"/>
                                                              </w:divBdr>
                                                              <w:divsChild>
                                                                <w:div w:id="475803364">
                                                                  <w:marLeft w:val="0"/>
                                                                  <w:marRight w:val="0"/>
                                                                  <w:marTop w:val="0"/>
                                                                  <w:marBottom w:val="0"/>
                                                                  <w:divBdr>
                                                                    <w:top w:val="none" w:sz="0" w:space="0" w:color="auto"/>
                                                                    <w:left w:val="none" w:sz="0" w:space="0" w:color="auto"/>
                                                                    <w:bottom w:val="none" w:sz="0" w:space="0" w:color="auto"/>
                                                                    <w:right w:val="none" w:sz="0" w:space="0" w:color="auto"/>
                                                                  </w:divBdr>
                                                                  <w:divsChild>
                                                                    <w:div w:id="590814261">
                                                                      <w:marLeft w:val="0"/>
                                                                      <w:marRight w:val="0"/>
                                                                      <w:marTop w:val="0"/>
                                                                      <w:marBottom w:val="0"/>
                                                                      <w:divBdr>
                                                                        <w:top w:val="none" w:sz="0" w:space="0" w:color="auto"/>
                                                                        <w:left w:val="none" w:sz="0" w:space="0" w:color="auto"/>
                                                                        <w:bottom w:val="none" w:sz="0" w:space="0" w:color="auto"/>
                                                                        <w:right w:val="none" w:sz="0" w:space="0" w:color="auto"/>
                                                                      </w:divBdr>
                                                                      <w:divsChild>
                                                                        <w:div w:id="1188250515">
                                                                          <w:marLeft w:val="0"/>
                                                                          <w:marRight w:val="0"/>
                                                                          <w:marTop w:val="0"/>
                                                                          <w:marBottom w:val="0"/>
                                                                          <w:divBdr>
                                                                            <w:top w:val="none" w:sz="0" w:space="0" w:color="auto"/>
                                                                            <w:left w:val="none" w:sz="0" w:space="0" w:color="auto"/>
                                                                            <w:bottom w:val="none" w:sz="0" w:space="0" w:color="auto"/>
                                                                            <w:right w:val="none" w:sz="0" w:space="0" w:color="auto"/>
                                                                          </w:divBdr>
                                                                          <w:divsChild>
                                                                            <w:div w:id="617839813">
                                                                              <w:marLeft w:val="0"/>
                                                                              <w:marRight w:val="0"/>
                                                                              <w:marTop w:val="0"/>
                                                                              <w:marBottom w:val="0"/>
                                                                              <w:divBdr>
                                                                                <w:top w:val="none" w:sz="0" w:space="0" w:color="auto"/>
                                                                                <w:left w:val="none" w:sz="0" w:space="0" w:color="auto"/>
                                                                                <w:bottom w:val="none" w:sz="0" w:space="0" w:color="auto"/>
                                                                                <w:right w:val="none" w:sz="0" w:space="0" w:color="auto"/>
                                                                              </w:divBdr>
                                                                              <w:divsChild>
                                                                                <w:div w:id="550847503">
                                                                                  <w:marLeft w:val="0"/>
                                                                                  <w:marRight w:val="0"/>
                                                                                  <w:marTop w:val="0"/>
                                                                                  <w:marBottom w:val="0"/>
                                                                                  <w:divBdr>
                                                                                    <w:top w:val="none" w:sz="0" w:space="0" w:color="auto"/>
                                                                                    <w:left w:val="none" w:sz="0" w:space="0" w:color="auto"/>
                                                                                    <w:bottom w:val="none" w:sz="0" w:space="0" w:color="auto"/>
                                                                                    <w:right w:val="none" w:sz="0" w:space="0" w:color="auto"/>
                                                                                  </w:divBdr>
                                                                                  <w:divsChild>
                                                                                    <w:div w:id="270285367">
                                                                                      <w:marLeft w:val="0"/>
                                                                                      <w:marRight w:val="0"/>
                                                                                      <w:marTop w:val="0"/>
                                                                                      <w:marBottom w:val="0"/>
                                                                                      <w:divBdr>
                                                                                        <w:top w:val="none" w:sz="0" w:space="0" w:color="auto"/>
                                                                                        <w:left w:val="none" w:sz="0" w:space="0" w:color="auto"/>
                                                                                        <w:bottom w:val="none" w:sz="0" w:space="0" w:color="auto"/>
                                                                                        <w:right w:val="none" w:sz="0" w:space="0" w:color="auto"/>
                                                                                      </w:divBdr>
                                                                                      <w:divsChild>
                                                                                        <w:div w:id="1612324138">
                                                                                          <w:marLeft w:val="0"/>
                                                                                          <w:marRight w:val="0"/>
                                                                                          <w:marTop w:val="0"/>
                                                                                          <w:marBottom w:val="0"/>
                                                                                          <w:divBdr>
                                                                                            <w:top w:val="none" w:sz="0" w:space="0" w:color="auto"/>
                                                                                            <w:left w:val="none" w:sz="0" w:space="0" w:color="auto"/>
                                                                                            <w:bottom w:val="none" w:sz="0" w:space="0" w:color="auto"/>
                                                                                            <w:right w:val="none" w:sz="0" w:space="0" w:color="auto"/>
                                                                                          </w:divBdr>
                                                                                          <w:divsChild>
                                                                                            <w:div w:id="2061441278">
                                                                                              <w:marLeft w:val="0"/>
                                                                                              <w:marRight w:val="0"/>
                                                                                              <w:marTop w:val="0"/>
                                                                                              <w:marBottom w:val="0"/>
                                                                                              <w:divBdr>
                                                                                                <w:top w:val="none" w:sz="0" w:space="0" w:color="auto"/>
                                                                                                <w:left w:val="none" w:sz="0" w:space="0" w:color="auto"/>
                                                                                                <w:bottom w:val="none" w:sz="0" w:space="0" w:color="auto"/>
                                                                                                <w:right w:val="none" w:sz="0" w:space="0" w:color="auto"/>
                                                                                              </w:divBdr>
                                                                                              <w:divsChild>
                                                                                                <w:div w:id="447315949">
                                                                                                  <w:marLeft w:val="0"/>
                                                                                                  <w:marRight w:val="0"/>
                                                                                                  <w:marTop w:val="0"/>
                                                                                                  <w:marBottom w:val="0"/>
                                                                                                  <w:divBdr>
                                                                                                    <w:top w:val="none" w:sz="0" w:space="0" w:color="auto"/>
                                                                                                    <w:left w:val="none" w:sz="0" w:space="0" w:color="auto"/>
                                                                                                    <w:bottom w:val="none" w:sz="0" w:space="0" w:color="auto"/>
                                                                                                    <w:right w:val="none" w:sz="0" w:space="0" w:color="auto"/>
                                                                                                  </w:divBdr>
                                                                                                  <w:divsChild>
                                                                                                    <w:div w:id="15936298">
                                                                                                      <w:marLeft w:val="0"/>
                                                                                                      <w:marRight w:val="0"/>
                                                                                                      <w:marTop w:val="0"/>
                                                                                                      <w:marBottom w:val="0"/>
                                                                                                      <w:divBdr>
                                                                                                        <w:top w:val="none" w:sz="0" w:space="0" w:color="auto"/>
                                                                                                        <w:left w:val="none" w:sz="0" w:space="0" w:color="auto"/>
                                                                                                        <w:bottom w:val="none" w:sz="0" w:space="0" w:color="auto"/>
                                                                                                        <w:right w:val="none" w:sz="0" w:space="0" w:color="auto"/>
                                                                                                      </w:divBdr>
                                                                                                      <w:divsChild>
                                                                                                        <w:div w:id="2039306776">
                                                                                                          <w:marLeft w:val="0"/>
                                                                                                          <w:marRight w:val="0"/>
                                                                                                          <w:marTop w:val="0"/>
                                                                                                          <w:marBottom w:val="0"/>
                                                                                                          <w:divBdr>
                                                                                                            <w:top w:val="none" w:sz="0" w:space="0" w:color="auto"/>
                                                                                                            <w:left w:val="none" w:sz="0" w:space="0" w:color="auto"/>
                                                                                                            <w:bottom w:val="none" w:sz="0" w:space="0" w:color="auto"/>
                                                                                                            <w:right w:val="none" w:sz="0" w:space="0" w:color="auto"/>
                                                                                                          </w:divBdr>
                                                                                                          <w:divsChild>
                                                                                                            <w:div w:id="1126116724">
                                                                                                              <w:marLeft w:val="0"/>
                                                                                                              <w:marRight w:val="0"/>
                                                                                                              <w:marTop w:val="0"/>
                                                                                                              <w:marBottom w:val="0"/>
                                                                                                              <w:divBdr>
                                                                                                                <w:top w:val="none" w:sz="0" w:space="0" w:color="auto"/>
                                                                                                                <w:left w:val="none" w:sz="0" w:space="0" w:color="auto"/>
                                                                                                                <w:bottom w:val="none" w:sz="0" w:space="0" w:color="auto"/>
                                                                                                                <w:right w:val="none" w:sz="0" w:space="0" w:color="auto"/>
                                                                                                              </w:divBdr>
                                                                                                              <w:divsChild>
                                                                                                                <w:div w:id="157230355">
                                                                                                                  <w:marLeft w:val="0"/>
                                                                                                                  <w:marRight w:val="0"/>
                                                                                                                  <w:marTop w:val="0"/>
                                                                                                                  <w:marBottom w:val="0"/>
                                                                                                                  <w:divBdr>
                                                                                                                    <w:top w:val="none" w:sz="0" w:space="0" w:color="auto"/>
                                                                                                                    <w:left w:val="none" w:sz="0" w:space="0" w:color="auto"/>
                                                                                                                    <w:bottom w:val="none" w:sz="0" w:space="0" w:color="auto"/>
                                                                                                                    <w:right w:val="none" w:sz="0" w:space="0" w:color="auto"/>
                                                                                                                  </w:divBdr>
                                                                                                                  <w:divsChild>
                                                                                                                    <w:div w:id="1201363338">
                                                                                                                      <w:marLeft w:val="0"/>
                                                                                                                      <w:marRight w:val="0"/>
                                                                                                                      <w:marTop w:val="0"/>
                                                                                                                      <w:marBottom w:val="0"/>
                                                                                                                      <w:divBdr>
                                                                                                                        <w:top w:val="none" w:sz="0" w:space="0" w:color="auto"/>
                                                                                                                        <w:left w:val="none" w:sz="0" w:space="0" w:color="auto"/>
                                                                                                                        <w:bottom w:val="none" w:sz="0" w:space="0" w:color="auto"/>
                                                                                                                        <w:right w:val="none" w:sz="0" w:space="0" w:color="auto"/>
                                                                                                                      </w:divBdr>
                                                                                                                      <w:divsChild>
                                                                                                                        <w:div w:id="1045836610">
                                                                                                                          <w:marLeft w:val="0"/>
                                                                                                                          <w:marRight w:val="0"/>
                                                                                                                          <w:marTop w:val="0"/>
                                                                                                                          <w:marBottom w:val="0"/>
                                                                                                                          <w:divBdr>
                                                                                                                            <w:top w:val="none" w:sz="0" w:space="0" w:color="auto"/>
                                                                                                                            <w:left w:val="none" w:sz="0" w:space="0" w:color="auto"/>
                                                                                                                            <w:bottom w:val="none" w:sz="0" w:space="0" w:color="auto"/>
                                                                                                                            <w:right w:val="none" w:sz="0" w:space="0" w:color="auto"/>
                                                                                                                          </w:divBdr>
                                                                                                                          <w:divsChild>
                                                                                                                            <w:div w:id="1559705848">
                                                                                                                              <w:marLeft w:val="0"/>
                                                                                                                              <w:marRight w:val="0"/>
                                                                                                                              <w:marTop w:val="0"/>
                                                                                                                              <w:marBottom w:val="0"/>
                                                                                                                              <w:divBdr>
                                                                                                                                <w:top w:val="none" w:sz="0" w:space="0" w:color="auto"/>
                                                                                                                                <w:left w:val="none" w:sz="0" w:space="0" w:color="auto"/>
                                                                                                                                <w:bottom w:val="none" w:sz="0" w:space="0" w:color="auto"/>
                                                                                                                                <w:right w:val="none" w:sz="0" w:space="0" w:color="auto"/>
                                                                                                                              </w:divBdr>
                                                                                                                              <w:divsChild>
                                                                                                                                <w:div w:id="1035228246">
                                                                                                                                  <w:marLeft w:val="0"/>
                                                                                                                                  <w:marRight w:val="0"/>
                                                                                                                                  <w:marTop w:val="0"/>
                                                                                                                                  <w:marBottom w:val="0"/>
                                                                                                                                  <w:divBdr>
                                                                                                                                    <w:top w:val="none" w:sz="0" w:space="0" w:color="auto"/>
                                                                                                                                    <w:left w:val="none" w:sz="0" w:space="0" w:color="auto"/>
                                                                                                                                    <w:bottom w:val="none" w:sz="0" w:space="0" w:color="auto"/>
                                                                                                                                    <w:right w:val="none" w:sz="0" w:space="0" w:color="auto"/>
                                                                                                                                  </w:divBdr>
                                                                                                                                  <w:divsChild>
                                                                                                                                    <w:div w:id="2119370900">
                                                                                                                                      <w:marLeft w:val="0"/>
                                                                                                                                      <w:marRight w:val="0"/>
                                                                                                                                      <w:marTop w:val="0"/>
                                                                                                                                      <w:marBottom w:val="0"/>
                                                                                                                                      <w:divBdr>
                                                                                                                                        <w:top w:val="none" w:sz="0" w:space="0" w:color="auto"/>
                                                                                                                                        <w:left w:val="none" w:sz="0" w:space="0" w:color="auto"/>
                                                                                                                                        <w:bottom w:val="none" w:sz="0" w:space="0" w:color="auto"/>
                                                                                                                                        <w:right w:val="none" w:sz="0" w:space="0" w:color="auto"/>
                                                                                                                                      </w:divBdr>
                                                                                                                                      <w:divsChild>
                                                                                                                                        <w:div w:id="1151673694">
                                                                                                                                          <w:marLeft w:val="0"/>
                                                                                                                                          <w:marRight w:val="0"/>
                                                                                                                                          <w:marTop w:val="0"/>
                                                                                                                                          <w:marBottom w:val="0"/>
                                                                                                                                          <w:divBdr>
                                                                                                                                            <w:top w:val="none" w:sz="0" w:space="0" w:color="auto"/>
                                                                                                                                            <w:left w:val="none" w:sz="0" w:space="0" w:color="auto"/>
                                                                                                                                            <w:bottom w:val="none" w:sz="0" w:space="0" w:color="auto"/>
                                                                                                                                            <w:right w:val="none" w:sz="0" w:space="0" w:color="auto"/>
                                                                                                                                          </w:divBdr>
                                                                                                                                          <w:divsChild>
                                                                                                                                            <w:div w:id="936212162">
                                                                                                                                              <w:marLeft w:val="0"/>
                                                                                                                                              <w:marRight w:val="0"/>
                                                                                                                                              <w:marTop w:val="0"/>
                                                                                                                                              <w:marBottom w:val="0"/>
                                                                                                                                              <w:divBdr>
                                                                                                                                                <w:top w:val="none" w:sz="0" w:space="0" w:color="auto"/>
                                                                                                                                                <w:left w:val="none" w:sz="0" w:space="0" w:color="auto"/>
                                                                                                                                                <w:bottom w:val="none" w:sz="0" w:space="0" w:color="auto"/>
                                                                                                                                                <w:right w:val="none" w:sz="0" w:space="0" w:color="auto"/>
                                                                                                                                              </w:divBdr>
                                                                                                                                              <w:divsChild>
                                                                                                                                                <w:div w:id="1389185459">
                                                                                                                                                  <w:marLeft w:val="0"/>
                                                                                                                                                  <w:marRight w:val="0"/>
                                                                                                                                                  <w:marTop w:val="0"/>
                                                                                                                                                  <w:marBottom w:val="0"/>
                                                                                                                                                  <w:divBdr>
                                                                                                                                                    <w:top w:val="none" w:sz="0" w:space="0" w:color="auto"/>
                                                                                                                                                    <w:left w:val="none" w:sz="0" w:space="0" w:color="auto"/>
                                                                                                                                                    <w:bottom w:val="none" w:sz="0" w:space="0" w:color="auto"/>
                                                                                                                                                    <w:right w:val="none" w:sz="0" w:space="0" w:color="auto"/>
                                                                                                                                                  </w:divBdr>
                                                                                                                                                  <w:divsChild>
                                                                                                                                                    <w:div w:id="1056585329">
                                                                                                                                                      <w:marLeft w:val="0"/>
                                                                                                                                                      <w:marRight w:val="0"/>
                                                                                                                                                      <w:marTop w:val="0"/>
                                                                                                                                                      <w:marBottom w:val="0"/>
                                                                                                                                                      <w:divBdr>
                                                                                                                                                        <w:top w:val="none" w:sz="0" w:space="0" w:color="auto"/>
                                                                                                                                                        <w:left w:val="none" w:sz="0" w:space="0" w:color="auto"/>
                                                                                                                                                        <w:bottom w:val="none" w:sz="0" w:space="0" w:color="auto"/>
                                                                                                                                                        <w:right w:val="none" w:sz="0" w:space="0" w:color="auto"/>
                                                                                                                                                      </w:divBdr>
                                                                                                                                                      <w:divsChild>
                                                                                                                                                        <w:div w:id="1480341665">
                                                                                                                                                          <w:marLeft w:val="0"/>
                                                                                                                                                          <w:marRight w:val="0"/>
                                                                                                                                                          <w:marTop w:val="0"/>
                                                                                                                                                          <w:marBottom w:val="0"/>
                                                                                                                                                          <w:divBdr>
                                                                                                                                                            <w:top w:val="none" w:sz="0" w:space="0" w:color="auto"/>
                                                                                                                                                            <w:left w:val="none" w:sz="0" w:space="0" w:color="auto"/>
                                                                                                                                                            <w:bottom w:val="none" w:sz="0" w:space="0" w:color="auto"/>
                                                                                                                                                            <w:right w:val="none" w:sz="0" w:space="0" w:color="auto"/>
                                                                                                                                                          </w:divBdr>
                                                                                                                                                          <w:divsChild>
                                                                                                                                                            <w:div w:id="1948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420979">
      <w:bodyDiv w:val="1"/>
      <w:marLeft w:val="0"/>
      <w:marRight w:val="0"/>
      <w:marTop w:val="0"/>
      <w:marBottom w:val="0"/>
      <w:divBdr>
        <w:top w:val="none" w:sz="0" w:space="0" w:color="auto"/>
        <w:left w:val="none" w:sz="0" w:space="0" w:color="auto"/>
        <w:bottom w:val="none" w:sz="0" w:space="0" w:color="auto"/>
        <w:right w:val="none" w:sz="0" w:space="0" w:color="auto"/>
      </w:divBdr>
    </w:div>
    <w:div w:id="298268302">
      <w:bodyDiv w:val="1"/>
      <w:marLeft w:val="0"/>
      <w:marRight w:val="0"/>
      <w:marTop w:val="0"/>
      <w:marBottom w:val="0"/>
      <w:divBdr>
        <w:top w:val="none" w:sz="0" w:space="0" w:color="auto"/>
        <w:left w:val="none" w:sz="0" w:space="0" w:color="auto"/>
        <w:bottom w:val="none" w:sz="0" w:space="0" w:color="auto"/>
        <w:right w:val="none" w:sz="0" w:space="0" w:color="auto"/>
      </w:divBdr>
    </w:div>
    <w:div w:id="385447764">
      <w:bodyDiv w:val="1"/>
      <w:marLeft w:val="0"/>
      <w:marRight w:val="0"/>
      <w:marTop w:val="0"/>
      <w:marBottom w:val="0"/>
      <w:divBdr>
        <w:top w:val="none" w:sz="0" w:space="0" w:color="auto"/>
        <w:left w:val="none" w:sz="0" w:space="0" w:color="auto"/>
        <w:bottom w:val="none" w:sz="0" w:space="0" w:color="auto"/>
        <w:right w:val="none" w:sz="0" w:space="0" w:color="auto"/>
      </w:divBdr>
    </w:div>
    <w:div w:id="492263194">
      <w:bodyDiv w:val="1"/>
      <w:marLeft w:val="0"/>
      <w:marRight w:val="0"/>
      <w:marTop w:val="0"/>
      <w:marBottom w:val="0"/>
      <w:divBdr>
        <w:top w:val="none" w:sz="0" w:space="0" w:color="auto"/>
        <w:left w:val="none" w:sz="0" w:space="0" w:color="auto"/>
        <w:bottom w:val="none" w:sz="0" w:space="0" w:color="auto"/>
        <w:right w:val="none" w:sz="0" w:space="0" w:color="auto"/>
      </w:divBdr>
    </w:div>
    <w:div w:id="622493052">
      <w:bodyDiv w:val="1"/>
      <w:marLeft w:val="0"/>
      <w:marRight w:val="0"/>
      <w:marTop w:val="0"/>
      <w:marBottom w:val="0"/>
      <w:divBdr>
        <w:top w:val="none" w:sz="0" w:space="0" w:color="auto"/>
        <w:left w:val="none" w:sz="0" w:space="0" w:color="auto"/>
        <w:bottom w:val="none" w:sz="0" w:space="0" w:color="auto"/>
        <w:right w:val="none" w:sz="0" w:space="0" w:color="auto"/>
      </w:divBdr>
    </w:div>
    <w:div w:id="754597080">
      <w:bodyDiv w:val="1"/>
      <w:marLeft w:val="0"/>
      <w:marRight w:val="0"/>
      <w:marTop w:val="0"/>
      <w:marBottom w:val="0"/>
      <w:divBdr>
        <w:top w:val="none" w:sz="0" w:space="0" w:color="auto"/>
        <w:left w:val="none" w:sz="0" w:space="0" w:color="auto"/>
        <w:bottom w:val="none" w:sz="0" w:space="0" w:color="auto"/>
        <w:right w:val="none" w:sz="0" w:space="0" w:color="auto"/>
      </w:divBdr>
    </w:div>
    <w:div w:id="769273686">
      <w:bodyDiv w:val="1"/>
      <w:marLeft w:val="0"/>
      <w:marRight w:val="0"/>
      <w:marTop w:val="0"/>
      <w:marBottom w:val="0"/>
      <w:divBdr>
        <w:top w:val="none" w:sz="0" w:space="0" w:color="auto"/>
        <w:left w:val="none" w:sz="0" w:space="0" w:color="auto"/>
        <w:bottom w:val="none" w:sz="0" w:space="0" w:color="auto"/>
        <w:right w:val="none" w:sz="0" w:space="0" w:color="auto"/>
      </w:divBdr>
    </w:div>
    <w:div w:id="934939338">
      <w:bodyDiv w:val="1"/>
      <w:marLeft w:val="0"/>
      <w:marRight w:val="0"/>
      <w:marTop w:val="0"/>
      <w:marBottom w:val="0"/>
      <w:divBdr>
        <w:top w:val="none" w:sz="0" w:space="0" w:color="auto"/>
        <w:left w:val="none" w:sz="0" w:space="0" w:color="auto"/>
        <w:bottom w:val="none" w:sz="0" w:space="0" w:color="auto"/>
        <w:right w:val="none" w:sz="0" w:space="0" w:color="auto"/>
      </w:divBdr>
    </w:div>
    <w:div w:id="977491304">
      <w:bodyDiv w:val="1"/>
      <w:marLeft w:val="0"/>
      <w:marRight w:val="0"/>
      <w:marTop w:val="0"/>
      <w:marBottom w:val="0"/>
      <w:divBdr>
        <w:top w:val="none" w:sz="0" w:space="0" w:color="auto"/>
        <w:left w:val="none" w:sz="0" w:space="0" w:color="auto"/>
        <w:bottom w:val="none" w:sz="0" w:space="0" w:color="auto"/>
        <w:right w:val="none" w:sz="0" w:space="0" w:color="auto"/>
      </w:divBdr>
    </w:div>
    <w:div w:id="1056514243">
      <w:bodyDiv w:val="1"/>
      <w:marLeft w:val="0"/>
      <w:marRight w:val="0"/>
      <w:marTop w:val="0"/>
      <w:marBottom w:val="0"/>
      <w:divBdr>
        <w:top w:val="none" w:sz="0" w:space="0" w:color="auto"/>
        <w:left w:val="none" w:sz="0" w:space="0" w:color="auto"/>
        <w:bottom w:val="none" w:sz="0" w:space="0" w:color="auto"/>
        <w:right w:val="none" w:sz="0" w:space="0" w:color="auto"/>
      </w:divBdr>
    </w:div>
    <w:div w:id="1140223121">
      <w:bodyDiv w:val="1"/>
      <w:marLeft w:val="0"/>
      <w:marRight w:val="0"/>
      <w:marTop w:val="0"/>
      <w:marBottom w:val="0"/>
      <w:divBdr>
        <w:top w:val="none" w:sz="0" w:space="0" w:color="auto"/>
        <w:left w:val="none" w:sz="0" w:space="0" w:color="auto"/>
        <w:bottom w:val="none" w:sz="0" w:space="0" w:color="auto"/>
        <w:right w:val="none" w:sz="0" w:space="0" w:color="auto"/>
      </w:divBdr>
    </w:div>
    <w:div w:id="1423914501">
      <w:bodyDiv w:val="1"/>
      <w:marLeft w:val="0"/>
      <w:marRight w:val="0"/>
      <w:marTop w:val="0"/>
      <w:marBottom w:val="0"/>
      <w:divBdr>
        <w:top w:val="none" w:sz="0" w:space="0" w:color="auto"/>
        <w:left w:val="none" w:sz="0" w:space="0" w:color="auto"/>
        <w:bottom w:val="none" w:sz="0" w:space="0" w:color="auto"/>
        <w:right w:val="none" w:sz="0" w:space="0" w:color="auto"/>
      </w:divBdr>
    </w:div>
    <w:div w:id="20210027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83902-802A-2242-A98C-170CD1A1F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19331</Words>
  <Characters>110189</Characters>
  <Application>Microsoft Macintosh Word</Application>
  <DocSecurity>0</DocSecurity>
  <Lines>918</Lines>
  <Paragraphs>258</Paragraphs>
  <ScaleCrop>false</ScaleCrop>
  <Company/>
  <LinksUpToDate>false</LinksUpToDate>
  <CharactersWithSpaces>129262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Cyrus Maher</dc:creator>
  <cp:keywords/>
  <cp:lastModifiedBy>Cyrus Maher</cp:lastModifiedBy>
  <cp:revision>6</cp:revision>
  <dcterms:created xsi:type="dcterms:W3CDTF">2013-08-05T22:50:00Z</dcterms:created>
  <dcterms:modified xsi:type="dcterms:W3CDTF">2013-08-05T22:52:00Z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http://www.zotero.org/styles/genome-biology</vt:lpwstr>
  </property>
  <property fmtid="{D5CDD505-2E9C-101B-9397-08002B2CF9AE}" pid="4" name="Mendeley User Name_1">
    <vt:lpwstr>cyrusmaher@gmail.com@www.mendeley.com</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(AMA)</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vt:lpwstr>
  </property>
  <property fmtid="{D5CDD505-2E9C-101B-9397-08002B2CF9AE}" pid="15" name="Mendeley Recent Style Id 5_1">
    <vt:lpwstr>http://www.zotero.org/styles/genome-biology</vt:lpwstr>
  </property>
  <property fmtid="{D5CDD505-2E9C-101B-9397-08002B2CF9AE}" pid="16" name="Mendeley Recent Style Name 5_1">
    <vt:lpwstr>Genome Biology</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http://www.zotero.org/styles/plos</vt:lpwstr>
  </property>
  <property fmtid="{D5CDD505-2E9C-101B-9397-08002B2CF9AE}" pid="24" name="Mendeley Recent Style Name 9_1">
    <vt:lpwstr>Public Library of Science (PLOS)</vt:lpwstr>
  </property>
</Properties>
</file>